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9303E7D" w:rsidR="00712562" w:rsidRPr="00EE7300" w:rsidRDefault="00D51D52"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7187D">
        <w:rPr>
          <w:rFonts w:ascii="Times New Roman" w:hAnsi="Times New Roman"/>
          <w:noProof w:val="0"/>
          <w:sz w:val="24"/>
          <w:szCs w:val="24"/>
          <w:lang w:val="en-US"/>
        </w:rPr>
        <w:t>R1-</w:t>
      </w:r>
      <w:r w:rsidR="00DB3ADC" w:rsidRPr="0007187D">
        <w:rPr>
          <w:rFonts w:ascii="Times New Roman" w:hAnsi="Times New Roman"/>
          <w:noProof w:val="0"/>
          <w:sz w:val="24"/>
          <w:szCs w:val="24"/>
          <w:lang w:val="en-US"/>
        </w:rPr>
        <w:t>22</w:t>
      </w:r>
      <w:r w:rsidRPr="0007187D">
        <w:rPr>
          <w:rFonts w:ascii="Times New Roman" w:hAnsi="Times New Roman"/>
          <w:noProof w:val="0"/>
          <w:sz w:val="24"/>
          <w:szCs w:val="24"/>
          <w:lang w:val="en-US"/>
        </w:rPr>
        <w:t>1</w:t>
      </w:r>
      <w:r w:rsidR="0007187D" w:rsidRPr="0007187D">
        <w:rPr>
          <w:rFonts w:ascii="Times New Roman" w:hAnsi="Times New Roman"/>
          <w:noProof w:val="0"/>
          <w:sz w:val="24"/>
          <w:szCs w:val="24"/>
          <w:lang w:val="en-US"/>
        </w:rPr>
        <w:t>2048</w:t>
      </w:r>
    </w:p>
    <w:p w14:paraId="75B68434" w14:textId="45E14717" w:rsidR="008F19D4" w:rsidRPr="00EE7300" w:rsidRDefault="00D51D52"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DB3ADC">
        <w:rPr>
          <w:rFonts w:ascii="Times New Roman" w:hAnsi="Times New Roman"/>
          <w:bCs/>
          <w:noProof w:val="0"/>
          <w:sz w:val="24"/>
          <w:szCs w:val="24"/>
          <w:lang w:val="en-US"/>
        </w:rPr>
        <w:t>1</w:t>
      </w:r>
      <w:r>
        <w:rPr>
          <w:rFonts w:ascii="Times New Roman" w:hAnsi="Times New Roman"/>
          <w:bCs/>
          <w:noProof w:val="0"/>
          <w:sz w:val="24"/>
          <w:szCs w:val="24"/>
          <w:lang w:val="en-US"/>
        </w:rPr>
        <w:t>4</w:t>
      </w:r>
      <w:r w:rsidR="00DB3ADC" w:rsidRPr="00DB3ADC">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DB3ADC">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3E67A5C"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DB3ADC">
        <w:rPr>
          <w:sz w:val="24"/>
          <w:szCs w:val="24"/>
        </w:rPr>
        <w:t>Evaluation Methodology for 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2B6F64C4" w:rsidR="00DB3ADC" w:rsidRDefault="00DB3ADC" w:rsidP="00074873">
      <w:pPr>
        <w:rPr>
          <w:lang w:eastAsia="ko-KR"/>
        </w:rPr>
      </w:pPr>
      <w:r>
        <w:rPr>
          <w:lang w:eastAsia="ko-KR"/>
        </w:rPr>
        <w:t>In RAN#97-e</w:t>
      </w:r>
      <w:r w:rsidR="008162FB">
        <w:rPr>
          <w:lang w:eastAsia="ko-KR"/>
        </w:rPr>
        <w:t xml:space="preserve"> it was agreed for RAN1 to update the evaluation methodology for SL FR2 commercial scenarios.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CC0979">
        <w:rPr>
          <w:lang w:eastAsia="ko-KR"/>
        </w:rPr>
        <w:t>[1]</w:t>
      </w:r>
      <w:r w:rsidR="00CC0979">
        <w:rPr>
          <w:lang w:eastAsia="ko-KR"/>
        </w:rPr>
        <w:fldChar w:fldCharType="end"/>
      </w:r>
      <w:r w:rsidR="008162FB">
        <w:rPr>
          <w:lang w:eastAsia="ko-KR"/>
        </w:rPr>
        <w:t>.</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725751C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119A0F" w14:textId="11625ADE" w:rsidR="008162FB" w:rsidRPr="008162FB" w:rsidRDefault="008162FB" w:rsidP="00C034B1">
                            <w:pPr>
                              <w:pStyle w:val="ListParagraph"/>
                              <w:numPr>
                                <w:ilvl w:val="0"/>
                                <w:numId w:val="19"/>
                              </w:numPr>
                              <w:overflowPunct w:val="0"/>
                              <w:autoSpaceDE w:val="0"/>
                              <w:autoSpaceDN w:val="0"/>
                              <w:adjustRightInd w:val="0"/>
                              <w:spacing w:before="120" w:after="0"/>
                              <w:textAlignment w:val="baseline"/>
                              <w:rPr>
                                <w:rFonts w:ascii="Times" w:eastAsia="Batang" w:hAnsi="Times" w:cs="Times"/>
                                <w:lang w:val="en-GB" w:eastAsia="en-GB"/>
                              </w:rPr>
                            </w:pPr>
                            <w:bookmarkStart w:id="3" w:name="_Hlk89917254"/>
                            <w:r w:rsidRPr="008162FB">
                              <w:rPr>
                                <w:rFonts w:ascii="Times" w:eastAsia="Batang" w:hAnsi="Times" w:cs="Times"/>
                                <w:iCs/>
                                <w:lang w:val="en-GB" w:eastAsia="en-GB"/>
                              </w:rPr>
                              <w:t>Study and specify enhanced sidelink operation on FR2 licensed spectrum [RAN1, RAN2, RAN4]</w:t>
                            </w:r>
                            <w:bookmarkEnd w:id="3"/>
                            <w:r w:rsidRPr="008162FB">
                              <w:rPr>
                                <w:rFonts w:ascii="Times" w:eastAsia="Batang" w:hAnsi="Times" w:cs="Times"/>
                                <w:iCs/>
                                <w:lang w:val="en-GB" w:eastAsia="en-GB"/>
                              </w:rPr>
                              <w:t xml:space="preserve"> (Determine in RAN#98-e whether to continue the study or study + specification work for FR2 until the end of R18)</w:t>
                            </w:r>
                          </w:p>
                          <w:p w14:paraId="484FDDE2" w14:textId="77777777" w:rsidR="008162FB" w:rsidRPr="008162FB" w:rsidRDefault="008162FB" w:rsidP="00C034B1">
                            <w:pPr>
                              <w:numPr>
                                <w:ilvl w:val="0"/>
                                <w:numId w:val="18"/>
                              </w:numPr>
                              <w:overflowPunct w:val="0"/>
                              <w:autoSpaceDE w:val="0"/>
                              <w:autoSpaceDN w:val="0"/>
                              <w:adjustRightInd w:val="0"/>
                              <w:spacing w:before="60" w:after="60"/>
                              <w:ind w:left="993" w:hanging="284"/>
                              <w:textAlignment w:val="baseline"/>
                              <w:rPr>
                                <w:rFonts w:ascii="Times" w:eastAsia="Batang" w:hAnsi="Times" w:cs="Times"/>
                                <w:highlight w:val="yellow"/>
                                <w:lang w:val="en-GB" w:eastAsia="ko-KR"/>
                              </w:rPr>
                            </w:pPr>
                            <w:bookmarkStart w:id="4" w:name="_Hlk89917271"/>
                            <w:r w:rsidRPr="008162FB">
                              <w:rPr>
                                <w:rFonts w:ascii="Times" w:eastAsia="Batang" w:hAnsi="Times" w:cs="Times"/>
                                <w:highlight w:val="yellow"/>
                                <w:lang w:val="en-GB" w:eastAsia="ko-KR"/>
                              </w:rPr>
                              <w:t>Focus only on updating the evaluation methodology for commercial deployment scenario</w:t>
                            </w:r>
                            <w:bookmarkEnd w:id="4"/>
                            <w:r w:rsidRPr="008162FB">
                              <w:rPr>
                                <w:rFonts w:ascii="Times" w:eastAsia="Batang" w:hAnsi="Times" w:cs="Times"/>
                                <w:highlight w:val="yellow"/>
                                <w:lang w:val="en-GB" w:eastAsia="ko-KR"/>
                              </w:rPr>
                              <w:t xml:space="preserve"> in 4Q 2022. [RAN1]</w:t>
                            </w:r>
                          </w:p>
                          <w:p w14:paraId="3AFFF5ED" w14:textId="77777777" w:rsidR="008162FB" w:rsidRPr="008162FB" w:rsidRDefault="008162FB" w:rsidP="00C034B1">
                            <w:pPr>
                              <w:numPr>
                                <w:ilvl w:val="0"/>
                                <w:numId w:val="18"/>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5" w:name="_Hlk89917283"/>
                            <w:r w:rsidRPr="008162FB">
                              <w:rPr>
                                <w:rFonts w:ascii="Times" w:eastAsia="Batang" w:hAnsi="Times" w:cs="Times"/>
                                <w:iCs/>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5"/>
                          </w:p>
                          <w:p w14:paraId="3A838078" w14:textId="5CB5C968" w:rsidR="003A421C" w:rsidRPr="008162FB" w:rsidRDefault="008162FB" w:rsidP="00C034B1">
                            <w:pPr>
                              <w:numPr>
                                <w:ilvl w:val="1"/>
                                <w:numId w:val="18"/>
                              </w:numPr>
                              <w:overflowPunct w:val="0"/>
                              <w:autoSpaceDE w:val="0"/>
                              <w:autoSpaceDN w:val="0"/>
                              <w:adjustRightInd w:val="0"/>
                              <w:spacing w:before="60" w:after="60"/>
                              <w:textAlignment w:val="baseline"/>
                              <w:rPr>
                                <w:rFonts w:ascii="Times" w:eastAsia="Batang" w:hAnsi="Times" w:cs="Times"/>
                                <w:lang w:val="en-GB" w:eastAsia="ko-KR"/>
                              </w:rPr>
                            </w:pPr>
                            <w:bookmarkStart w:id="6" w:name="_Hlk89917309"/>
                            <w:r w:rsidRPr="008162FB">
                              <w:rPr>
                                <w:rFonts w:ascii="Times" w:eastAsia="Batang" w:hAnsi="Times" w:cs="Times"/>
                                <w:lang w:val="en-GB" w:eastAsia="ko-KR"/>
                              </w:rPr>
                              <w:t>Beam management in FR2 licensed spectrum considers sidelink unicast communication only.</w:t>
                            </w:r>
                            <w:bookmarkEnd w:id="6"/>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2119A0F" w14:textId="11625ADE" w:rsidR="008162FB" w:rsidRPr="008162FB" w:rsidRDefault="008162FB" w:rsidP="00C034B1">
                      <w:pPr>
                        <w:pStyle w:val="ListParagraph"/>
                        <w:numPr>
                          <w:ilvl w:val="0"/>
                          <w:numId w:val="19"/>
                        </w:numPr>
                        <w:overflowPunct w:val="0"/>
                        <w:autoSpaceDE w:val="0"/>
                        <w:autoSpaceDN w:val="0"/>
                        <w:adjustRightInd w:val="0"/>
                        <w:spacing w:before="120" w:after="0"/>
                        <w:textAlignment w:val="baseline"/>
                        <w:rPr>
                          <w:rFonts w:ascii="Times" w:eastAsia="Batang" w:hAnsi="Times" w:cs="Times"/>
                          <w:lang w:val="en-GB" w:eastAsia="en-GB"/>
                        </w:rPr>
                      </w:pPr>
                      <w:bookmarkStart w:id="7" w:name="_Hlk89917254"/>
                      <w:r w:rsidRPr="008162FB">
                        <w:rPr>
                          <w:rFonts w:ascii="Times" w:eastAsia="Batang" w:hAnsi="Times" w:cs="Times"/>
                          <w:iCs/>
                          <w:lang w:val="en-GB" w:eastAsia="en-GB"/>
                        </w:rPr>
                        <w:t>Study and specify enhanced sidelink operation on FR2 licensed spectrum [RAN1, RAN2, RAN4]</w:t>
                      </w:r>
                      <w:bookmarkEnd w:id="7"/>
                      <w:r w:rsidRPr="008162FB">
                        <w:rPr>
                          <w:rFonts w:ascii="Times" w:eastAsia="Batang" w:hAnsi="Times" w:cs="Times"/>
                          <w:iCs/>
                          <w:lang w:val="en-GB" w:eastAsia="en-GB"/>
                        </w:rPr>
                        <w:t xml:space="preserve"> (Determine in RAN#98-e whether to continue the study or study + specification work for FR2 until the end of R18)</w:t>
                      </w:r>
                    </w:p>
                    <w:p w14:paraId="484FDDE2" w14:textId="77777777" w:rsidR="008162FB" w:rsidRPr="008162FB" w:rsidRDefault="008162FB" w:rsidP="00C034B1">
                      <w:pPr>
                        <w:numPr>
                          <w:ilvl w:val="0"/>
                          <w:numId w:val="18"/>
                        </w:numPr>
                        <w:overflowPunct w:val="0"/>
                        <w:autoSpaceDE w:val="0"/>
                        <w:autoSpaceDN w:val="0"/>
                        <w:adjustRightInd w:val="0"/>
                        <w:spacing w:before="60" w:after="60"/>
                        <w:ind w:left="993" w:hanging="284"/>
                        <w:textAlignment w:val="baseline"/>
                        <w:rPr>
                          <w:rFonts w:ascii="Times" w:eastAsia="Batang" w:hAnsi="Times" w:cs="Times"/>
                          <w:highlight w:val="yellow"/>
                          <w:lang w:val="en-GB" w:eastAsia="ko-KR"/>
                        </w:rPr>
                      </w:pPr>
                      <w:bookmarkStart w:id="8" w:name="_Hlk89917271"/>
                      <w:r w:rsidRPr="008162FB">
                        <w:rPr>
                          <w:rFonts w:ascii="Times" w:eastAsia="Batang" w:hAnsi="Times" w:cs="Times"/>
                          <w:highlight w:val="yellow"/>
                          <w:lang w:val="en-GB" w:eastAsia="ko-KR"/>
                        </w:rPr>
                        <w:t>Focus only on updating the evaluation methodology for commercial deployment scenario</w:t>
                      </w:r>
                      <w:bookmarkEnd w:id="8"/>
                      <w:r w:rsidRPr="008162FB">
                        <w:rPr>
                          <w:rFonts w:ascii="Times" w:eastAsia="Batang" w:hAnsi="Times" w:cs="Times"/>
                          <w:highlight w:val="yellow"/>
                          <w:lang w:val="en-GB" w:eastAsia="ko-KR"/>
                        </w:rPr>
                        <w:t xml:space="preserve"> in 4Q 2022. [RAN1]</w:t>
                      </w:r>
                    </w:p>
                    <w:p w14:paraId="3AFFF5ED" w14:textId="77777777" w:rsidR="008162FB" w:rsidRPr="008162FB" w:rsidRDefault="008162FB" w:rsidP="00C034B1">
                      <w:pPr>
                        <w:numPr>
                          <w:ilvl w:val="0"/>
                          <w:numId w:val="18"/>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9" w:name="_Hlk89917283"/>
                      <w:r w:rsidRPr="008162FB">
                        <w:rPr>
                          <w:rFonts w:ascii="Times" w:eastAsia="Batang" w:hAnsi="Times" w:cs="Times"/>
                          <w:iCs/>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9"/>
                    </w:p>
                    <w:p w14:paraId="3A838078" w14:textId="5CB5C968" w:rsidR="003A421C" w:rsidRPr="008162FB" w:rsidRDefault="008162FB" w:rsidP="00C034B1">
                      <w:pPr>
                        <w:numPr>
                          <w:ilvl w:val="1"/>
                          <w:numId w:val="18"/>
                        </w:numPr>
                        <w:overflowPunct w:val="0"/>
                        <w:autoSpaceDE w:val="0"/>
                        <w:autoSpaceDN w:val="0"/>
                        <w:adjustRightInd w:val="0"/>
                        <w:spacing w:before="60" w:after="60"/>
                        <w:textAlignment w:val="baseline"/>
                        <w:rPr>
                          <w:rFonts w:ascii="Times" w:eastAsia="Batang" w:hAnsi="Times" w:cs="Times"/>
                          <w:lang w:val="en-GB" w:eastAsia="ko-KR"/>
                        </w:rPr>
                      </w:pPr>
                      <w:bookmarkStart w:id="10" w:name="_Hlk89917309"/>
                      <w:r w:rsidRPr="008162FB">
                        <w:rPr>
                          <w:rFonts w:ascii="Times" w:eastAsia="Batang" w:hAnsi="Times" w:cs="Times"/>
                          <w:lang w:val="en-GB" w:eastAsia="ko-KR"/>
                        </w:rPr>
                        <w:t>Beam management in FR2 licensed spectrum considers sidelink unicast communication only.</w:t>
                      </w:r>
                      <w:bookmarkEnd w:id="10"/>
                    </w:p>
                  </w:txbxContent>
                </v:textbox>
                <w10:wrap type="square"/>
              </v:shape>
            </w:pict>
          </mc:Fallback>
        </mc:AlternateContent>
      </w:r>
      <w:r w:rsidR="00ED74F5">
        <w:rPr>
          <w:lang w:eastAsia="ko-KR"/>
        </w:rPr>
        <w:t xml:space="preserve"> </w:t>
      </w:r>
    </w:p>
    <w:p w14:paraId="40499045" w14:textId="1F90F37A" w:rsidR="003A421C" w:rsidRPr="00074873" w:rsidRDefault="007C74AB" w:rsidP="00074873">
      <w:pPr>
        <w:rPr>
          <w:lang w:eastAsia="ko-KR"/>
        </w:rPr>
      </w:pPr>
      <w:r>
        <w:rPr>
          <w:lang w:eastAsia="ko-KR"/>
        </w:rPr>
        <w:t xml:space="preserve">In RAN1#110b-e, good progress has been made on agreeing on the basic evaluation methodology assumptions including, the reference system deployment models, the channel models, the traffic models and the evaluation metric. There are a few items remaining to discussed and agreed. </w:t>
      </w:r>
      <w:r w:rsidR="003A421C">
        <w:rPr>
          <w:lang w:eastAsia="ko-KR"/>
        </w:rPr>
        <w:t xml:space="preserve">In this contribution we present </w:t>
      </w:r>
      <w:r w:rsidR="007166DA">
        <w:rPr>
          <w:lang w:eastAsia="ko-KR"/>
        </w:rPr>
        <w:t>Samsung’s</w:t>
      </w:r>
      <w:r w:rsidR="003A421C">
        <w:rPr>
          <w:lang w:eastAsia="ko-KR"/>
        </w:rPr>
        <w:t xml:space="preserve"> views on </w:t>
      </w:r>
      <w:r w:rsidR="008162FB">
        <w:rPr>
          <w:lang w:eastAsia="ko-KR"/>
        </w:rPr>
        <w:t>the</w:t>
      </w:r>
      <w:r>
        <w:rPr>
          <w:lang w:eastAsia="ko-KR"/>
        </w:rPr>
        <w:t xml:space="preserve"> remaining</w:t>
      </w:r>
      <w:r w:rsidR="008162FB">
        <w:rPr>
          <w:lang w:eastAsia="ko-KR"/>
        </w:rPr>
        <w:t xml:space="preserve"> evaluation methodology </w:t>
      </w:r>
      <w:r>
        <w:rPr>
          <w:lang w:eastAsia="ko-KR"/>
        </w:rPr>
        <w:t xml:space="preserve">assumptions </w:t>
      </w:r>
      <w:r w:rsidR="008162FB">
        <w:rPr>
          <w:lang w:eastAsia="ko-KR"/>
        </w:rPr>
        <w:t>for commercial deployment scenarios in SL FR2</w:t>
      </w:r>
      <w:r w:rsidR="003A421C">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7CDBCC15" w14:textId="473A6746" w:rsidR="00813016" w:rsidRDefault="00201D56" w:rsidP="00813016">
      <w:pPr>
        <w:rPr>
          <w:lang w:val="en-GB" w:eastAsia="ko-KR"/>
        </w:rPr>
      </w:pPr>
      <w:r>
        <w:rPr>
          <w:lang w:val="en-GB" w:eastAsia="ko-KR"/>
        </w:rPr>
        <w:t>The following aspect of the evaluation methodology are considered in this document:</w:t>
      </w:r>
    </w:p>
    <w:p w14:paraId="2698B336" w14:textId="2A2DFED3" w:rsidR="00201D56" w:rsidRDefault="007C74AB" w:rsidP="00C034B1">
      <w:pPr>
        <w:pStyle w:val="ListParagraph"/>
        <w:numPr>
          <w:ilvl w:val="0"/>
          <w:numId w:val="20"/>
        </w:numPr>
        <w:rPr>
          <w:lang w:eastAsia="ko-KR"/>
        </w:rPr>
      </w:pPr>
      <w:r>
        <w:rPr>
          <w:lang w:eastAsia="ko-KR"/>
        </w:rPr>
        <w:t>UE antenna panels</w:t>
      </w:r>
      <w:r w:rsidR="00201D56">
        <w:rPr>
          <w:lang w:eastAsia="ko-KR"/>
        </w:rPr>
        <w:t>.</w:t>
      </w:r>
    </w:p>
    <w:p w14:paraId="062689D8" w14:textId="4D9F4E2E" w:rsidR="00201D56" w:rsidRDefault="007C74AB" w:rsidP="00C034B1">
      <w:pPr>
        <w:pStyle w:val="ListParagraph"/>
        <w:numPr>
          <w:ilvl w:val="0"/>
          <w:numId w:val="20"/>
        </w:numPr>
        <w:rPr>
          <w:lang w:eastAsia="ko-KR"/>
        </w:rPr>
      </w:pPr>
      <w:r>
        <w:rPr>
          <w:lang w:eastAsia="ko-KR"/>
        </w:rPr>
        <w:t>UE trajectory and spatial consistency</w:t>
      </w:r>
    </w:p>
    <w:p w14:paraId="73870CAE" w14:textId="592BE485" w:rsidR="00F258CE" w:rsidRDefault="00F258CE" w:rsidP="00C034B1">
      <w:pPr>
        <w:pStyle w:val="ListParagraph"/>
        <w:numPr>
          <w:ilvl w:val="0"/>
          <w:numId w:val="20"/>
        </w:numPr>
        <w:rPr>
          <w:lang w:eastAsia="ko-KR"/>
        </w:rPr>
      </w:pPr>
      <w:r>
        <w:rPr>
          <w:lang w:eastAsia="ko-KR"/>
        </w:rPr>
        <w:t>UE-pairing</w:t>
      </w:r>
    </w:p>
    <w:p w14:paraId="03EAA47A" w14:textId="440BA285" w:rsidR="00921140" w:rsidRDefault="00921140" w:rsidP="00C034B1">
      <w:pPr>
        <w:pStyle w:val="ListParagraph"/>
        <w:numPr>
          <w:ilvl w:val="0"/>
          <w:numId w:val="20"/>
        </w:numPr>
        <w:rPr>
          <w:lang w:eastAsia="ko-KR"/>
        </w:rPr>
      </w:pPr>
      <w:r>
        <w:rPr>
          <w:lang w:eastAsia="ko-KR"/>
        </w:rPr>
        <w:t>Reporting metrics</w:t>
      </w:r>
    </w:p>
    <w:p w14:paraId="07DA1105" w14:textId="5C682796" w:rsidR="00F258CE" w:rsidRDefault="00F258CE" w:rsidP="00F258CE">
      <w:pPr>
        <w:rPr>
          <w:lang w:eastAsia="ko-KR"/>
        </w:rPr>
      </w:pPr>
    </w:p>
    <w:p w14:paraId="3699FBB0" w14:textId="27331B00" w:rsidR="00201D56" w:rsidRDefault="007C74AB" w:rsidP="00CC0979">
      <w:pPr>
        <w:pStyle w:val="Heading2"/>
        <w:rPr>
          <w:lang w:eastAsia="ko-KR"/>
        </w:rPr>
      </w:pPr>
      <w:r>
        <w:rPr>
          <w:lang w:eastAsia="ko-KR"/>
        </w:rPr>
        <w:t>UE antenna panels</w:t>
      </w:r>
    </w:p>
    <w:p w14:paraId="263B197B" w14:textId="48A2E2D1" w:rsidR="009A6B8C" w:rsidRDefault="007C74AB" w:rsidP="00CC0979">
      <w:pPr>
        <w:rPr>
          <w:lang w:val="en-GB" w:eastAsia="ko-KR"/>
        </w:rPr>
      </w:pPr>
      <w:r>
        <w:rPr>
          <w:lang w:val="en-GB" w:eastAsia="ko-KR"/>
        </w:rPr>
        <w:t xml:space="preserve">In RAN1#110b-e, the UE antenna model was agreed to follow that specified for pedestrian and cellular UEs in TR 37.885 </w:t>
      </w:r>
      <w:r>
        <w:rPr>
          <w:lang w:val="en-GB" w:eastAsia="ko-KR"/>
        </w:rPr>
        <w:fldChar w:fldCharType="begin"/>
      </w:r>
      <w:r>
        <w:rPr>
          <w:lang w:val="en-GB" w:eastAsia="ko-KR"/>
        </w:rPr>
        <w:instrText xml:space="preserve"> REF _Ref114770852 \r \h </w:instrText>
      </w:r>
      <w:r>
        <w:rPr>
          <w:lang w:val="en-GB" w:eastAsia="ko-KR"/>
        </w:rPr>
      </w:r>
      <w:r>
        <w:rPr>
          <w:lang w:val="en-GB" w:eastAsia="ko-KR"/>
        </w:rPr>
        <w:fldChar w:fldCharType="separate"/>
      </w:r>
      <w:r>
        <w:rPr>
          <w:lang w:val="en-GB" w:eastAsia="ko-KR"/>
        </w:rPr>
        <w:t>[3]</w:t>
      </w:r>
      <w:r>
        <w:rPr>
          <w:lang w:val="en-GB" w:eastAsia="ko-KR"/>
        </w:rPr>
        <w:fldChar w:fldCharType="end"/>
      </w:r>
      <w:r>
        <w:rPr>
          <w:lang w:val="en-GB" w:eastAsia="ko-KR"/>
        </w:rPr>
        <w:t>.</w:t>
      </w:r>
    </w:p>
    <w:p w14:paraId="2BE44E3C" w14:textId="103E1129" w:rsidR="007C74AB" w:rsidRDefault="00E05F7E" w:rsidP="00CC0979">
      <w:pPr>
        <w:rPr>
          <w:lang w:val="en-GB" w:eastAsia="ko-KR"/>
        </w:rPr>
      </w:pPr>
      <w:r>
        <w:rPr>
          <w:noProof/>
        </w:rPr>
        <mc:AlternateContent>
          <mc:Choice Requires="wps">
            <w:drawing>
              <wp:anchor distT="0" distB="0" distL="114300" distR="114300" simplePos="0" relativeHeight="251661312" behindDoc="0" locked="0" layoutInCell="1" allowOverlap="1" wp14:anchorId="38250D63" wp14:editId="2E0A4DDC">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AA84AE" w14:textId="77777777" w:rsidR="00E05F7E" w:rsidRPr="009A0DC8" w:rsidRDefault="00E05F7E" w:rsidP="00E05F7E">
                            <w:pPr>
                              <w:autoSpaceDE w:val="0"/>
                              <w:autoSpaceDN w:val="0"/>
                              <w:jc w:val="both"/>
                            </w:pPr>
                            <w:r w:rsidRPr="009A0DC8">
                              <w:rPr>
                                <w:b/>
                                <w:bCs/>
                                <w:iCs/>
                                <w:highlight w:val="green"/>
                                <w:u w:val="single"/>
                              </w:rPr>
                              <w:t>Agreement</w:t>
                            </w:r>
                          </w:p>
                          <w:p w14:paraId="78B0CB2B" w14:textId="77777777" w:rsidR="00E05F7E" w:rsidRPr="004E4E86" w:rsidRDefault="00E05F7E" w:rsidP="004E4E86">
                            <w:pPr>
                              <w:jc w:val="both"/>
                              <w:rPr>
                                <w:iCs/>
                              </w:rPr>
                            </w:pPr>
                            <w:r w:rsidRPr="00E56075">
                              <w:rPr>
                                <w:rFonts w:hint="eastAsia"/>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250D63"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10AA84AE" w14:textId="77777777" w:rsidR="00E05F7E" w:rsidRPr="009A0DC8" w:rsidRDefault="00E05F7E" w:rsidP="00E05F7E">
                      <w:pPr>
                        <w:autoSpaceDE w:val="0"/>
                        <w:autoSpaceDN w:val="0"/>
                        <w:jc w:val="both"/>
                      </w:pPr>
                      <w:r w:rsidRPr="009A0DC8">
                        <w:rPr>
                          <w:b/>
                          <w:bCs/>
                          <w:iCs/>
                          <w:highlight w:val="green"/>
                          <w:u w:val="single"/>
                        </w:rPr>
                        <w:t>Agreement</w:t>
                      </w:r>
                    </w:p>
                    <w:p w14:paraId="78B0CB2B" w14:textId="77777777" w:rsidR="00E05F7E" w:rsidRPr="004E4E86" w:rsidRDefault="00E05F7E" w:rsidP="004E4E86">
                      <w:pPr>
                        <w:jc w:val="both"/>
                        <w:rPr>
                          <w:iCs/>
                        </w:rPr>
                      </w:pPr>
                      <w:r w:rsidRPr="00E56075">
                        <w:rPr>
                          <w:rFonts w:hint="eastAsia"/>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txbxContent>
                </v:textbox>
                <w10:wrap type="square"/>
              </v:shape>
            </w:pict>
          </mc:Fallback>
        </mc:AlternateContent>
      </w:r>
    </w:p>
    <w:p w14:paraId="37628A3F" w14:textId="51454414" w:rsidR="007C74AB" w:rsidRDefault="00E05F7E" w:rsidP="00CC0979">
      <w:pPr>
        <w:rPr>
          <w:lang w:val="en-GB" w:eastAsia="ko-KR"/>
        </w:rPr>
      </w:pPr>
      <w:r>
        <w:rPr>
          <w:lang w:val="en-GB" w:eastAsia="ko-KR"/>
        </w:rPr>
        <w:lastRenderedPageBreak/>
        <w:t xml:space="preserve">The antenna element pattern has a 3dB angle in the azimuth of </w:t>
      </w:r>
      <m:oMath>
        <m:sSup>
          <m:sSupPr>
            <m:ctrlPr>
              <w:rPr>
                <w:rFonts w:ascii="Cambria Math" w:hAnsi="Cambria Math"/>
                <w:i/>
                <w:lang w:val="en-GB" w:eastAsia="ko-KR"/>
              </w:rPr>
            </m:ctrlPr>
          </m:sSupPr>
          <m:e>
            <m:r>
              <w:rPr>
                <w:rFonts w:ascii="Cambria Math" w:hAnsi="Cambria Math"/>
                <w:lang w:val="en-GB" w:eastAsia="ko-KR"/>
              </w:rPr>
              <m:t>90</m:t>
            </m:r>
          </m:e>
          <m:sup>
            <m:r>
              <w:rPr>
                <w:rFonts w:ascii="Cambria Math" w:hAnsi="Cambria Math"/>
                <w:lang w:val="en-GB" w:eastAsia="ko-KR"/>
              </w:rPr>
              <m:t>o</m:t>
            </m:r>
          </m:sup>
        </m:sSup>
      </m:oMath>
      <w:r>
        <w:rPr>
          <w:lang w:val="en-GB" w:eastAsia="ko-KR"/>
        </w:rPr>
        <w:t xml:space="preserve">, i.e.,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3dB</m:t>
            </m:r>
          </m:sub>
        </m:sSub>
        <m:r>
          <w:rPr>
            <w:rFonts w:ascii="Cambria Math" w:hAnsi="Cambria Math"/>
            <w:lang w:val="en-GB" w:eastAsia="ko-KR"/>
          </w:rPr>
          <m:t>=90</m:t>
        </m:r>
      </m:oMath>
      <w:r>
        <w:rPr>
          <w:lang w:val="en-GB" w:eastAsia="ko-KR"/>
        </w:rPr>
        <w:t>, to provide full 360-degree coverage t</w:t>
      </w:r>
      <w:r w:rsidR="00EE0C50">
        <w:rPr>
          <w:lang w:val="en-GB" w:eastAsia="ko-KR"/>
        </w:rPr>
        <w:t>w</w:t>
      </w:r>
      <w:r>
        <w:rPr>
          <w:lang w:val="en-GB" w:eastAsia="ko-KR"/>
        </w:rPr>
        <w:t xml:space="preserve">o panels should be placed back-to-back facing opposite directions as shown in </w:t>
      </w:r>
      <w:r w:rsidR="00D70FB6">
        <w:rPr>
          <w:lang w:val="en-GB" w:eastAsia="ko-KR"/>
        </w:rPr>
        <w:fldChar w:fldCharType="begin"/>
      </w:r>
      <w:r w:rsidR="00D70FB6">
        <w:rPr>
          <w:lang w:val="en-GB" w:eastAsia="ko-KR"/>
        </w:rPr>
        <w:instrText xml:space="preserve"> REF _Ref118391004 \h </w:instrText>
      </w:r>
      <w:r w:rsidR="00D70FB6">
        <w:rPr>
          <w:lang w:val="en-GB" w:eastAsia="ko-KR"/>
        </w:rPr>
      </w:r>
      <w:r w:rsidR="00D70FB6">
        <w:rPr>
          <w:lang w:val="en-GB" w:eastAsia="ko-KR"/>
        </w:rPr>
        <w:fldChar w:fldCharType="separate"/>
      </w:r>
      <w:r w:rsidR="00D70FB6">
        <w:t xml:space="preserve">Figure </w:t>
      </w:r>
      <w:r w:rsidR="00D70FB6">
        <w:rPr>
          <w:noProof/>
        </w:rPr>
        <w:t>1</w:t>
      </w:r>
      <w:r w:rsidR="00D70FB6">
        <w:rPr>
          <w:lang w:val="en-GB" w:eastAsia="ko-KR"/>
        </w:rPr>
        <w:fldChar w:fldCharType="end"/>
      </w:r>
      <w:r>
        <w:rPr>
          <w:lang w:val="en-GB" w:eastAsia="ko-KR"/>
        </w:rPr>
        <w:t>.</w:t>
      </w:r>
      <w:r w:rsidR="00D70FB6">
        <w:rPr>
          <w:lang w:val="en-GB" w:eastAsia="ko-KR"/>
        </w:rPr>
        <w:t xml:space="preserve"> When two UEs are communicating with each other, each UE selects the best panel to communicate with the other UE. As the UEs move around the antenna plane used for communication with the other UE can change.</w:t>
      </w:r>
    </w:p>
    <w:p w14:paraId="7810D49C" w14:textId="00CBB27F" w:rsidR="00E05F7E" w:rsidRDefault="00E05F7E" w:rsidP="00CC0979">
      <w:pPr>
        <w:rPr>
          <w:lang w:val="en-GB" w:eastAsia="ko-KR"/>
        </w:rPr>
      </w:pPr>
    </w:p>
    <w:p w14:paraId="79C92C5A" w14:textId="77777777" w:rsidR="00D70FB6" w:rsidRDefault="00E05F7E" w:rsidP="00D70FB6">
      <w:pPr>
        <w:keepNext/>
        <w:jc w:val="center"/>
      </w:pPr>
      <w:r>
        <w:rPr>
          <w:lang w:val="en-GB" w:eastAsia="ko-KR"/>
        </w:rPr>
        <w:object w:dxaOrig="4897" w:dyaOrig="3973" w14:anchorId="27E9D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5pt;height:198.85pt" o:ole="">
            <v:imagedata r:id="rId11" o:title=""/>
          </v:shape>
          <o:OLEObject Type="Embed" ProgID="Visio.Drawing.15" ShapeID="_x0000_i1025" DrawAspect="Content" ObjectID="_1729312359" r:id="rId12"/>
        </w:object>
      </w:r>
    </w:p>
    <w:p w14:paraId="218B5F52" w14:textId="4F80F257" w:rsidR="00E05F7E" w:rsidRDefault="00D70FB6" w:rsidP="00D70FB6">
      <w:pPr>
        <w:pStyle w:val="Caption"/>
        <w:jc w:val="center"/>
        <w:rPr>
          <w:lang w:eastAsia="ko-KR"/>
        </w:rPr>
      </w:pPr>
      <w:bookmarkStart w:id="7" w:name="_Ref118391004"/>
      <w:r>
        <w:t xml:space="preserve">Figure </w:t>
      </w:r>
      <w:r>
        <w:fldChar w:fldCharType="begin"/>
      </w:r>
      <w:r>
        <w:instrText xml:space="preserve"> SEQ Figure \* ARABIC </w:instrText>
      </w:r>
      <w:r>
        <w:fldChar w:fldCharType="separate"/>
      </w:r>
      <w:r>
        <w:rPr>
          <w:noProof/>
        </w:rPr>
        <w:t>1</w:t>
      </w:r>
      <w:r>
        <w:fldChar w:fldCharType="end"/>
      </w:r>
      <w:bookmarkEnd w:id="7"/>
      <w:r>
        <w:t>: UE consisting of two panels. The first is front-facing, the second is rear-facing.</w:t>
      </w:r>
    </w:p>
    <w:p w14:paraId="7EFABDB3" w14:textId="38B01F44" w:rsidR="00E05F7E" w:rsidRDefault="00E05F7E" w:rsidP="00D70FB6">
      <w:pPr>
        <w:rPr>
          <w:lang w:val="en-GB" w:eastAsia="ko-KR"/>
        </w:rPr>
      </w:pPr>
    </w:p>
    <w:p w14:paraId="57AC3C62" w14:textId="59F07EA9" w:rsidR="00D70FB6" w:rsidRPr="00D70FB6" w:rsidRDefault="00D70FB6" w:rsidP="00D70FB6">
      <w:pPr>
        <w:rPr>
          <w:b/>
          <w:i/>
          <w:lang w:val="en-GB" w:eastAsia="ko-KR"/>
        </w:rPr>
      </w:pPr>
      <w:r w:rsidRPr="00D70FB6">
        <w:rPr>
          <w:b/>
          <w:i/>
          <w:lang w:val="en-GB" w:eastAsia="ko-KR"/>
        </w:rPr>
        <w:t>Proposal 1: In evaluation methodology for commercial deployment scenario for sidelink operation on FR2, a UE has two antenna panels that are facing opposite directions.</w:t>
      </w:r>
    </w:p>
    <w:p w14:paraId="7A37F9D3" w14:textId="5BB5ACCD" w:rsidR="00D70FB6" w:rsidRPr="00D70FB6" w:rsidRDefault="00D70FB6" w:rsidP="00C034B1">
      <w:pPr>
        <w:pStyle w:val="ListParagraph"/>
        <w:numPr>
          <w:ilvl w:val="0"/>
          <w:numId w:val="20"/>
        </w:numPr>
        <w:rPr>
          <w:b/>
          <w:i/>
          <w:lang w:val="en-GB" w:eastAsia="ko-KR"/>
        </w:rPr>
      </w:pPr>
      <w:r w:rsidRPr="00D70FB6">
        <w:rPr>
          <w:b/>
          <w:i/>
          <w:lang w:val="en-GB" w:eastAsia="ko-KR"/>
        </w:rPr>
        <w:t>The UE selects the best panel for communication with the other UE.</w:t>
      </w:r>
    </w:p>
    <w:p w14:paraId="63B30A1D" w14:textId="55A0B15A" w:rsidR="00D70FB6" w:rsidRPr="00D70FB6" w:rsidRDefault="00D70FB6" w:rsidP="00C034B1">
      <w:pPr>
        <w:pStyle w:val="ListParagraph"/>
        <w:numPr>
          <w:ilvl w:val="0"/>
          <w:numId w:val="20"/>
        </w:numPr>
        <w:rPr>
          <w:b/>
          <w:i/>
          <w:lang w:val="en-GB" w:eastAsia="ko-KR"/>
        </w:rPr>
      </w:pPr>
      <w:r w:rsidRPr="00D70FB6">
        <w:rPr>
          <w:b/>
          <w:i/>
          <w:lang w:val="en-GB" w:eastAsia="ko-KR"/>
        </w:rPr>
        <w:t>The selected panel can change during a communication session between two UEs.</w:t>
      </w:r>
    </w:p>
    <w:p w14:paraId="541F0363" w14:textId="5E93D36E" w:rsidR="00D70FB6" w:rsidRPr="009A6B8C" w:rsidRDefault="00D70FB6" w:rsidP="00D70FB6">
      <w:pPr>
        <w:rPr>
          <w:lang w:val="en-GB" w:eastAsia="ko-KR"/>
        </w:rPr>
      </w:pPr>
    </w:p>
    <w:p w14:paraId="69591867" w14:textId="1D7117FC" w:rsidR="00CC0979" w:rsidRDefault="007C74AB" w:rsidP="00CC0979">
      <w:pPr>
        <w:pStyle w:val="Heading2"/>
        <w:rPr>
          <w:lang w:eastAsia="ko-KR"/>
        </w:rPr>
      </w:pPr>
      <w:r>
        <w:rPr>
          <w:lang w:eastAsia="ko-KR"/>
        </w:rPr>
        <w:t>UE trajectory and spatial consistency</w:t>
      </w:r>
    </w:p>
    <w:p w14:paraId="48319DA3" w14:textId="13267C4A" w:rsidR="00D70FB6" w:rsidRDefault="00D70FB6" w:rsidP="005912AE">
      <w:pPr>
        <w:rPr>
          <w:lang w:val="en-GB" w:eastAsia="ko-KR"/>
        </w:rPr>
      </w:pPr>
      <w:r>
        <w:rPr>
          <w:lang w:val="en-GB" w:eastAsia="ko-KR"/>
        </w:rPr>
        <w:t>To be able to evaluate the performance of the beam management algorithm in FR2, the mobility of a UE should be taken into account. As the UE moves the best beam to communicate with another UE changes, and beam switching latency can impact the performance of the beam management algorithm.</w:t>
      </w:r>
      <w:r w:rsidR="00F258CE">
        <w:rPr>
          <w:lang w:val="en-GB" w:eastAsia="ko-KR"/>
        </w:rPr>
        <w:t xml:space="preserve"> Hence, the mobility of the UE should be considered. The most straight forward way is to assume that UE</w:t>
      </w:r>
      <w:r w:rsidR="000B3EB3">
        <w:rPr>
          <w:lang w:val="en-GB" w:eastAsia="ko-KR"/>
        </w:rPr>
        <w:t>s</w:t>
      </w:r>
      <w:r w:rsidR="00F258CE">
        <w:rPr>
          <w:lang w:val="en-GB" w:eastAsia="ko-KR"/>
        </w:rPr>
        <w:t xml:space="preserve"> are traveling in a straight line, with a randomly selected direction and at a uniform speed. In RAN1#110b-e, it was agreed that the UE speed is 3 km/hr. Spatial consistency as described in clause 7.6.3 of TR 38.901</w:t>
      </w:r>
      <w:r w:rsidR="007A2D8F">
        <w:rPr>
          <w:lang w:val="en-GB" w:eastAsia="ko-KR"/>
        </w:rPr>
        <w:t xml:space="preserve"> </w:t>
      </w:r>
      <w:r w:rsidR="007A2D8F">
        <w:rPr>
          <w:lang w:val="en-GB" w:eastAsia="ko-KR"/>
        </w:rPr>
        <w:fldChar w:fldCharType="begin"/>
      </w:r>
      <w:r w:rsidR="007A2D8F">
        <w:rPr>
          <w:lang w:val="en-GB" w:eastAsia="ko-KR"/>
        </w:rPr>
        <w:instrText xml:space="preserve"> REF _Ref114771245 \r \h </w:instrText>
      </w:r>
      <w:r w:rsidR="007A2D8F">
        <w:rPr>
          <w:lang w:val="en-GB" w:eastAsia="ko-KR"/>
        </w:rPr>
      </w:r>
      <w:r w:rsidR="007A2D8F">
        <w:rPr>
          <w:lang w:val="en-GB" w:eastAsia="ko-KR"/>
        </w:rPr>
        <w:fldChar w:fldCharType="separate"/>
      </w:r>
      <w:r w:rsidR="007A2D8F">
        <w:rPr>
          <w:lang w:val="en-GB" w:eastAsia="ko-KR"/>
        </w:rPr>
        <w:t>[4]</w:t>
      </w:r>
      <w:r w:rsidR="007A2D8F">
        <w:rPr>
          <w:lang w:val="en-GB" w:eastAsia="ko-KR"/>
        </w:rPr>
        <w:fldChar w:fldCharType="end"/>
      </w:r>
      <w:r w:rsidR="00F258CE">
        <w:rPr>
          <w:lang w:val="en-GB" w:eastAsia="ko-KR"/>
        </w:rPr>
        <w:t xml:space="preserve"> should also be considered to avoid abrupt beam changes that are not realistic.</w:t>
      </w:r>
    </w:p>
    <w:p w14:paraId="450941C0" w14:textId="46902110" w:rsidR="00D70FB6" w:rsidRPr="00F258CE" w:rsidRDefault="00D70FB6" w:rsidP="005912AE">
      <w:pPr>
        <w:rPr>
          <w:b/>
          <w:i/>
          <w:lang w:val="en-GB" w:eastAsia="ko-KR"/>
        </w:rPr>
      </w:pPr>
      <w:r w:rsidRPr="00F258CE">
        <w:rPr>
          <w:b/>
          <w:i/>
          <w:lang w:val="en-GB" w:eastAsia="ko-KR"/>
        </w:rPr>
        <w:t>Proposal 2:  In evaluation methodology for commercial deployment scenario for sidelink operation on FR2, a UE can move in a straight line</w:t>
      </w:r>
      <w:r w:rsidR="005448FD" w:rsidRPr="00F258CE">
        <w:rPr>
          <w:b/>
          <w:i/>
          <w:lang w:val="en-GB" w:eastAsia="ko-KR"/>
        </w:rPr>
        <w:t xml:space="preserve"> with a uniform velocity:</w:t>
      </w:r>
    </w:p>
    <w:p w14:paraId="50833165" w14:textId="04B69834" w:rsidR="005448FD" w:rsidRPr="00F258CE" w:rsidRDefault="005448FD" w:rsidP="00C034B1">
      <w:pPr>
        <w:pStyle w:val="ListParagraph"/>
        <w:numPr>
          <w:ilvl w:val="0"/>
          <w:numId w:val="20"/>
        </w:numPr>
        <w:rPr>
          <w:b/>
          <w:i/>
          <w:lang w:val="en-GB" w:eastAsia="ko-KR"/>
        </w:rPr>
      </w:pPr>
      <w:r w:rsidRPr="00F258CE">
        <w:rPr>
          <w:b/>
          <w:i/>
          <w:lang w:val="en-GB" w:eastAsia="ko-KR"/>
        </w:rPr>
        <w:t>The direction of motion is randomly selected.</w:t>
      </w:r>
    </w:p>
    <w:p w14:paraId="6BF9C054" w14:textId="43995AE2" w:rsidR="005448FD" w:rsidRPr="00F258CE" w:rsidRDefault="005448FD" w:rsidP="00C034B1">
      <w:pPr>
        <w:pStyle w:val="ListParagraph"/>
        <w:numPr>
          <w:ilvl w:val="0"/>
          <w:numId w:val="20"/>
        </w:numPr>
        <w:rPr>
          <w:b/>
          <w:i/>
          <w:lang w:val="en-GB" w:eastAsia="ko-KR"/>
        </w:rPr>
      </w:pPr>
      <w:r w:rsidRPr="00F258CE">
        <w:rPr>
          <w:b/>
          <w:i/>
          <w:lang w:val="en-GB" w:eastAsia="ko-KR"/>
        </w:rPr>
        <w:t>The speed of motion is 3 km/h.</w:t>
      </w:r>
    </w:p>
    <w:p w14:paraId="175E79F3" w14:textId="129898C7" w:rsidR="005448FD" w:rsidRPr="00F258CE" w:rsidRDefault="00F258CE" w:rsidP="005448FD">
      <w:pPr>
        <w:rPr>
          <w:b/>
          <w:i/>
          <w:lang w:val="en-GB" w:eastAsia="ko-KR"/>
        </w:rPr>
      </w:pPr>
      <w:r w:rsidRPr="00F258CE">
        <w:rPr>
          <w:b/>
          <w:i/>
          <w:lang w:val="en-GB" w:eastAsia="ko-KR"/>
        </w:rPr>
        <w:t xml:space="preserve">Proposal 3: </w:t>
      </w:r>
      <w:r w:rsidRPr="00D70FB6">
        <w:rPr>
          <w:b/>
          <w:i/>
          <w:lang w:val="en-GB" w:eastAsia="ko-KR"/>
        </w:rPr>
        <w:t xml:space="preserve">In evaluation methodology for commercial deployment scenario for sidelink operation on FR2, </w:t>
      </w:r>
      <w:r>
        <w:rPr>
          <w:b/>
          <w:i/>
          <w:lang w:val="en-GB" w:eastAsia="ko-KR"/>
        </w:rPr>
        <w:t>a</w:t>
      </w:r>
      <w:r w:rsidRPr="00F258CE">
        <w:rPr>
          <w:b/>
          <w:i/>
          <w:lang w:val="en-GB" w:eastAsia="ko-KR"/>
        </w:rPr>
        <w:t>s the UE moves, spatial consistency should be taken into account.</w:t>
      </w:r>
    </w:p>
    <w:p w14:paraId="2C1CB649" w14:textId="4E2DB21A" w:rsidR="005448FD" w:rsidRDefault="005448FD" w:rsidP="005448FD">
      <w:pPr>
        <w:rPr>
          <w:lang w:val="en-GB" w:eastAsia="ko-KR"/>
        </w:rPr>
      </w:pPr>
    </w:p>
    <w:p w14:paraId="43485E6E" w14:textId="585B0A60" w:rsidR="00F258CE" w:rsidRDefault="00F258CE" w:rsidP="007A2D8F">
      <w:pPr>
        <w:pStyle w:val="Heading2"/>
        <w:rPr>
          <w:lang w:eastAsia="ko-KR"/>
        </w:rPr>
      </w:pPr>
      <w:r>
        <w:rPr>
          <w:lang w:eastAsia="ko-KR"/>
        </w:rPr>
        <w:t xml:space="preserve">UE </w:t>
      </w:r>
      <w:r w:rsidR="000B3EB3">
        <w:rPr>
          <w:lang w:eastAsia="ko-KR"/>
        </w:rPr>
        <w:t>Pairing</w:t>
      </w:r>
    </w:p>
    <w:p w14:paraId="4A1677BF" w14:textId="1E507AF6" w:rsidR="00F258CE" w:rsidRDefault="007A2D8F" w:rsidP="005448FD">
      <w:pPr>
        <w:rPr>
          <w:lang w:val="en-GB" w:eastAsia="ko-KR"/>
        </w:rPr>
      </w:pPr>
      <w:r>
        <w:rPr>
          <w:lang w:val="en-GB" w:eastAsia="ko-KR"/>
        </w:rPr>
        <w:t xml:space="preserve">In RAN1#110b-e, it was agreed that companies report how UEs are paired. However, there some general principles that can followed. In TR 36.843 </w:t>
      </w:r>
      <w:r>
        <w:rPr>
          <w:lang w:val="en-GB" w:eastAsia="ko-KR"/>
        </w:rPr>
        <w:fldChar w:fldCharType="begin"/>
      </w:r>
      <w:r>
        <w:rPr>
          <w:lang w:val="en-GB" w:eastAsia="ko-KR"/>
        </w:rPr>
        <w:instrText xml:space="preserve"> REF _Ref114757316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the transmitter UE and receiver UE are randomly selected, if the receiver UE’s RSRP is not</w:t>
      </w:r>
      <w:r w:rsidR="000B3EB3">
        <w:rPr>
          <w:lang w:val="en-GB" w:eastAsia="ko-KR"/>
        </w:rPr>
        <w:t xml:space="preserve"> within X dBm, this transmitter-</w:t>
      </w:r>
      <w:r>
        <w:rPr>
          <w:lang w:val="en-GB" w:eastAsia="ko-KR"/>
        </w:rPr>
        <w:t xml:space="preserve">receiver </w:t>
      </w:r>
      <w:r w:rsidR="000B3EB3">
        <w:rPr>
          <w:lang w:val="en-GB" w:eastAsia="ko-KR"/>
        </w:rPr>
        <w:t xml:space="preserve">UE </w:t>
      </w:r>
      <w:r>
        <w:rPr>
          <w:lang w:val="en-GB" w:eastAsia="ko-KR"/>
        </w:rPr>
        <w:t xml:space="preserve">pair is discarded. As beam-based operation is being considered, when determining Tx/Rx UE pairs the best beam-pair should be considered. Another aspect to consider is the mobility of the </w:t>
      </w:r>
      <w:r>
        <w:rPr>
          <w:lang w:val="en-GB" w:eastAsia="ko-KR"/>
        </w:rPr>
        <w:lastRenderedPageBreak/>
        <w:t xml:space="preserve">UEs, paired UEs should be moving </w:t>
      </w:r>
      <w:r w:rsidR="00921140">
        <w:rPr>
          <w:lang w:val="en-GB" w:eastAsia="ko-KR"/>
        </w:rPr>
        <w:t>closer</w:t>
      </w:r>
      <w:r>
        <w:rPr>
          <w:lang w:val="en-GB" w:eastAsia="ko-KR"/>
        </w:rPr>
        <w:t xml:space="preserve"> </w:t>
      </w:r>
      <w:r w:rsidR="000B3EB3">
        <w:rPr>
          <w:lang w:val="en-GB" w:eastAsia="ko-KR"/>
        </w:rPr>
        <w:t xml:space="preserve">to </w:t>
      </w:r>
      <w:r>
        <w:rPr>
          <w:lang w:val="en-GB" w:eastAsia="ko-KR"/>
        </w:rPr>
        <w:t>each other, i.e., the distance between the UEs should be decreasing over time, at least initially.</w:t>
      </w:r>
    </w:p>
    <w:p w14:paraId="4FEEB600" w14:textId="6B0CD5FD" w:rsidR="007A2D8F" w:rsidRPr="00921140" w:rsidRDefault="00921140" w:rsidP="005448FD">
      <w:pPr>
        <w:rPr>
          <w:b/>
          <w:i/>
          <w:lang w:val="en-GB" w:eastAsia="ko-KR"/>
        </w:rPr>
      </w:pPr>
      <w:r>
        <w:rPr>
          <w:b/>
          <w:i/>
          <w:lang w:val="en-GB" w:eastAsia="ko-KR"/>
        </w:rPr>
        <w:t>Proposal 4</w:t>
      </w:r>
      <w:r w:rsidR="007A2D8F" w:rsidRPr="00921140">
        <w:rPr>
          <w:b/>
          <w:i/>
          <w:lang w:val="en-GB" w:eastAsia="ko-KR"/>
        </w:rPr>
        <w:t>: In evaluation methodology for commercial deployment scenario for sidelink operation on FR2, pairing of UEs should consider at least the following:</w:t>
      </w:r>
    </w:p>
    <w:p w14:paraId="25DA3F46" w14:textId="3B200C7A" w:rsidR="007A2D8F" w:rsidRPr="00921140" w:rsidRDefault="007A2D8F" w:rsidP="00C034B1">
      <w:pPr>
        <w:pStyle w:val="ListParagraph"/>
        <w:numPr>
          <w:ilvl w:val="0"/>
          <w:numId w:val="20"/>
        </w:numPr>
        <w:rPr>
          <w:b/>
          <w:i/>
          <w:lang w:val="en-GB" w:eastAsia="ko-KR"/>
        </w:rPr>
      </w:pPr>
      <w:r w:rsidRPr="00921140">
        <w:rPr>
          <w:b/>
          <w:i/>
          <w:lang w:val="en-GB" w:eastAsia="ko-KR"/>
        </w:rPr>
        <w:t>The best beam pair between the paired UEs.</w:t>
      </w:r>
    </w:p>
    <w:p w14:paraId="578B77B7" w14:textId="4F798D3C" w:rsidR="007A2D8F" w:rsidRPr="00921140" w:rsidRDefault="007A2D8F" w:rsidP="00C034B1">
      <w:pPr>
        <w:pStyle w:val="ListParagraph"/>
        <w:numPr>
          <w:ilvl w:val="0"/>
          <w:numId w:val="20"/>
        </w:numPr>
        <w:rPr>
          <w:b/>
          <w:i/>
          <w:lang w:val="en-GB" w:eastAsia="ko-KR"/>
        </w:rPr>
      </w:pPr>
      <w:r w:rsidRPr="00921140">
        <w:rPr>
          <w:b/>
          <w:i/>
          <w:lang w:val="en-GB" w:eastAsia="ko-KR"/>
        </w:rPr>
        <w:t xml:space="preserve">Paired UEs are </w:t>
      </w:r>
      <w:r w:rsidR="00921140" w:rsidRPr="00921140">
        <w:rPr>
          <w:b/>
          <w:i/>
          <w:lang w:val="en-GB" w:eastAsia="ko-KR"/>
        </w:rPr>
        <w:t>moving closer to each other.</w:t>
      </w:r>
    </w:p>
    <w:p w14:paraId="052C2878" w14:textId="77777777" w:rsidR="00921140" w:rsidRPr="00921140" w:rsidRDefault="00921140" w:rsidP="00921140">
      <w:pPr>
        <w:rPr>
          <w:lang w:val="en-GB" w:eastAsia="ko-KR"/>
        </w:rPr>
      </w:pPr>
    </w:p>
    <w:p w14:paraId="35839FA4" w14:textId="28728902" w:rsidR="00921140" w:rsidRDefault="00921140" w:rsidP="00921140">
      <w:pPr>
        <w:pStyle w:val="Heading2"/>
        <w:rPr>
          <w:lang w:eastAsia="ko-KR"/>
        </w:rPr>
      </w:pPr>
      <w:r>
        <w:rPr>
          <w:lang w:eastAsia="ko-KR"/>
        </w:rPr>
        <w:t>Reporting metrics</w:t>
      </w:r>
    </w:p>
    <w:p w14:paraId="2361D4CB" w14:textId="4626B13F" w:rsidR="00921140" w:rsidRDefault="00921140" w:rsidP="005448FD">
      <w:pPr>
        <w:rPr>
          <w:lang w:val="en-GB" w:eastAsia="ko-KR"/>
        </w:rPr>
      </w:pPr>
      <w:r>
        <w:rPr>
          <w:lang w:val="en-GB" w:eastAsia="ko-KR"/>
        </w:rPr>
        <w:t>In RAN1#110b-e, the following agreements was made regarding the reporting metrics for evaluation of commercial deployment scenarios in FR2.</w:t>
      </w:r>
    </w:p>
    <w:p w14:paraId="24B612D2" w14:textId="2F060D51" w:rsidR="00921140" w:rsidRDefault="00921140" w:rsidP="005448FD">
      <w:pPr>
        <w:rPr>
          <w:lang w:val="en-GB" w:eastAsia="ko-KR"/>
        </w:rPr>
      </w:pPr>
      <w:r>
        <w:rPr>
          <w:noProof/>
        </w:rPr>
        <mc:AlternateContent>
          <mc:Choice Requires="wps">
            <w:drawing>
              <wp:anchor distT="0" distB="0" distL="114300" distR="114300" simplePos="0" relativeHeight="251663360" behindDoc="0" locked="0" layoutInCell="1" allowOverlap="1" wp14:anchorId="163998E5" wp14:editId="47A9DECE">
                <wp:simplePos x="0" y="0"/>
                <wp:positionH relativeFrom="column">
                  <wp:posOffset>0</wp:posOffset>
                </wp:positionH>
                <wp:positionV relativeFrom="paragraph">
                  <wp:posOffset>0</wp:posOffset>
                </wp:positionV>
                <wp:extent cx="1828800" cy="1828800"/>
                <wp:effectExtent l="0" t="0" r="24765" b="2032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B46A2EB" w14:textId="77777777" w:rsidR="00921140" w:rsidRPr="00A7688F" w:rsidRDefault="00921140" w:rsidP="00921140">
                            <w:pPr>
                              <w:autoSpaceDE w:val="0"/>
                              <w:autoSpaceDN w:val="0"/>
                              <w:jc w:val="both"/>
                            </w:pPr>
                            <w:r w:rsidRPr="00A7688F">
                              <w:rPr>
                                <w:b/>
                                <w:bCs/>
                                <w:iCs/>
                                <w:highlight w:val="green"/>
                                <w:u w:val="single"/>
                              </w:rPr>
                              <w:t>Agreement</w:t>
                            </w:r>
                          </w:p>
                          <w:p w14:paraId="4FE4D721" w14:textId="77777777" w:rsidR="00921140" w:rsidRPr="00A7688F" w:rsidRDefault="00921140" w:rsidP="00921140">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191DEAF3" w14:textId="77777777" w:rsidR="00921140" w:rsidRPr="00C50566" w:rsidRDefault="00921140" w:rsidP="00C034B1">
                            <w:pPr>
                              <w:numPr>
                                <w:ilvl w:val="0"/>
                                <w:numId w:val="21"/>
                              </w:numPr>
                              <w:spacing w:after="0"/>
                            </w:pPr>
                            <w:r w:rsidRPr="00A7688F">
                              <w:rPr>
                                <w:rFonts w:hint="eastAsia"/>
                              </w:rPr>
                              <w:t> </w:t>
                            </w:r>
                            <w:r w:rsidRPr="00A7688F">
                              <w:rPr>
                                <w:rFonts w:hint="eastAsia"/>
                                <w:iCs/>
                              </w:rPr>
                              <w:t>FFS: UE satisfaction as section 7.2 in TR 38.838 for XR traffic evaluation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3998E5"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2B46A2EB" w14:textId="77777777" w:rsidR="00921140" w:rsidRPr="00A7688F" w:rsidRDefault="00921140" w:rsidP="00921140">
                      <w:pPr>
                        <w:autoSpaceDE w:val="0"/>
                        <w:autoSpaceDN w:val="0"/>
                        <w:jc w:val="both"/>
                      </w:pPr>
                      <w:r w:rsidRPr="00A7688F">
                        <w:rPr>
                          <w:b/>
                          <w:bCs/>
                          <w:iCs/>
                          <w:highlight w:val="green"/>
                          <w:u w:val="single"/>
                        </w:rPr>
                        <w:t>Agreement</w:t>
                      </w:r>
                    </w:p>
                    <w:p w14:paraId="4FE4D721" w14:textId="77777777" w:rsidR="00921140" w:rsidRPr="00A7688F" w:rsidRDefault="00921140" w:rsidP="00921140">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191DEAF3" w14:textId="77777777" w:rsidR="00921140" w:rsidRPr="00C50566" w:rsidRDefault="00921140" w:rsidP="00C034B1">
                      <w:pPr>
                        <w:numPr>
                          <w:ilvl w:val="0"/>
                          <w:numId w:val="21"/>
                        </w:numPr>
                        <w:spacing w:after="0"/>
                      </w:pPr>
                      <w:r w:rsidRPr="00A7688F">
                        <w:rPr>
                          <w:rFonts w:hint="eastAsia"/>
                        </w:rPr>
                        <w:t> </w:t>
                      </w:r>
                      <w:r w:rsidRPr="00A7688F">
                        <w:rPr>
                          <w:rFonts w:hint="eastAsia"/>
                          <w:iCs/>
                        </w:rPr>
                        <w:t>FFS: UE satisfaction as section 7.2 in TR 38.838 for XR traffic evaluation</w:t>
                      </w:r>
                    </w:p>
                  </w:txbxContent>
                </v:textbox>
                <w10:wrap type="square"/>
              </v:shape>
            </w:pict>
          </mc:Fallback>
        </mc:AlternateContent>
      </w:r>
    </w:p>
    <w:p w14:paraId="6F0CFAA7" w14:textId="40FC243D" w:rsidR="00F258CE" w:rsidRDefault="00921140" w:rsidP="005448FD">
      <w:pPr>
        <w:rPr>
          <w:lang w:val="en-GB" w:eastAsia="ko-KR"/>
        </w:rPr>
      </w:pPr>
      <w:r>
        <w:rPr>
          <w:lang w:val="en-GB" w:eastAsia="ko-KR"/>
        </w:rPr>
        <w:t xml:space="preserve">An open point in this agreement is whether to report </w:t>
      </w:r>
      <w:r w:rsidRPr="00921140">
        <w:rPr>
          <w:lang w:val="en-GB" w:eastAsia="ko-KR"/>
        </w:rPr>
        <w:t>UE satisfaction as</w:t>
      </w:r>
      <w:r>
        <w:rPr>
          <w:lang w:val="en-GB" w:eastAsia="ko-KR"/>
        </w:rPr>
        <w:t xml:space="preserve"> defined in</w:t>
      </w:r>
      <w:r w:rsidRPr="00921140">
        <w:rPr>
          <w:lang w:val="en-GB" w:eastAsia="ko-KR"/>
        </w:rPr>
        <w:t xml:space="preserve"> section 7.2 in TR 38.838 for XR traffic evaluation</w:t>
      </w:r>
      <w:r>
        <w:rPr>
          <w:lang w:val="en-GB" w:eastAsia="ko-KR"/>
        </w:rPr>
        <w:t>. We think that this can be an optional reporting metric, that companies that decide whether or not to report.</w:t>
      </w:r>
    </w:p>
    <w:p w14:paraId="5EAEB144" w14:textId="3429E8D2" w:rsidR="005448FD" w:rsidRPr="00921140" w:rsidRDefault="005448FD" w:rsidP="005448FD">
      <w:pPr>
        <w:rPr>
          <w:b/>
          <w:i/>
          <w:lang w:val="en-GB" w:eastAsia="ko-KR"/>
        </w:rPr>
      </w:pPr>
      <w:r w:rsidRPr="00921140">
        <w:rPr>
          <w:b/>
          <w:i/>
          <w:lang w:val="en-GB" w:eastAsia="ko-KR"/>
        </w:rPr>
        <w:t xml:space="preserve">Proposal </w:t>
      </w:r>
      <w:r w:rsidR="00921140" w:rsidRPr="00921140">
        <w:rPr>
          <w:b/>
          <w:i/>
          <w:lang w:val="en-GB" w:eastAsia="ko-KR"/>
        </w:rPr>
        <w:t>5</w:t>
      </w:r>
      <w:r w:rsidRPr="00921140">
        <w:rPr>
          <w:b/>
          <w:i/>
          <w:lang w:val="en-GB" w:eastAsia="ko-KR"/>
        </w:rPr>
        <w:t xml:space="preserve">: In evaluation methodology for commercial deployment scenario for sidelink operation on FR2, companies can </w:t>
      </w:r>
      <w:r w:rsidR="000B3EB3">
        <w:rPr>
          <w:b/>
          <w:i/>
          <w:lang w:val="en-GB" w:eastAsia="ko-KR"/>
        </w:rPr>
        <w:t>optionally</w:t>
      </w:r>
      <w:r w:rsidRPr="00921140">
        <w:rPr>
          <w:b/>
          <w:i/>
          <w:lang w:val="en-GB" w:eastAsia="ko-KR"/>
        </w:rPr>
        <w:t xml:space="preserve"> report UE satisfaction as described in section 7.2 in TR 38.838 for XR traffic evaluation</w:t>
      </w:r>
      <w:r w:rsidR="00921140" w:rsidRPr="00921140">
        <w:rPr>
          <w:b/>
          <w:i/>
          <w:lang w:val="en-GB" w:eastAsia="ko-KR"/>
        </w:rPr>
        <w:t>.</w:t>
      </w:r>
    </w:p>
    <w:p w14:paraId="0E493ECE" w14:textId="77777777" w:rsidR="005448FD" w:rsidRPr="005448FD" w:rsidRDefault="005448FD" w:rsidP="005448FD">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107778B" w:rsidR="009C0C2D" w:rsidRDefault="009C0C2D" w:rsidP="009C0C2D">
      <w:pPr>
        <w:rPr>
          <w:lang w:eastAsia="ko-KR"/>
        </w:rPr>
      </w:pPr>
      <w:r w:rsidRPr="00EE7300">
        <w:rPr>
          <w:lang w:eastAsia="ko-KR"/>
        </w:rPr>
        <w:t xml:space="preserve">The following proposals have been </w:t>
      </w:r>
      <w:r>
        <w:rPr>
          <w:lang w:eastAsia="ko-KR"/>
        </w:rPr>
        <w:t>made regarding co-existence between LTE SL and NR SL</w:t>
      </w:r>
    </w:p>
    <w:p w14:paraId="480226D7" w14:textId="77777777" w:rsidR="00921140" w:rsidRPr="00D70FB6" w:rsidRDefault="00921140" w:rsidP="00921140">
      <w:pPr>
        <w:rPr>
          <w:b/>
          <w:i/>
          <w:lang w:val="en-GB" w:eastAsia="ko-KR"/>
        </w:rPr>
      </w:pPr>
      <w:r w:rsidRPr="00D70FB6">
        <w:rPr>
          <w:b/>
          <w:i/>
          <w:lang w:val="en-GB" w:eastAsia="ko-KR"/>
        </w:rPr>
        <w:t>Proposal 1: In evaluation methodology for commercial deployment scenario for sidelink operation on FR2, a UE has two antenna panels that are facing opposite directions.</w:t>
      </w:r>
    </w:p>
    <w:p w14:paraId="1598D682" w14:textId="77777777" w:rsidR="00921140" w:rsidRPr="00D70FB6" w:rsidRDefault="00921140" w:rsidP="00C034B1">
      <w:pPr>
        <w:pStyle w:val="ListParagraph"/>
        <w:numPr>
          <w:ilvl w:val="0"/>
          <w:numId w:val="20"/>
        </w:numPr>
        <w:rPr>
          <w:b/>
          <w:i/>
          <w:lang w:val="en-GB" w:eastAsia="ko-KR"/>
        </w:rPr>
      </w:pPr>
      <w:r w:rsidRPr="00D70FB6">
        <w:rPr>
          <w:b/>
          <w:i/>
          <w:lang w:val="en-GB" w:eastAsia="ko-KR"/>
        </w:rPr>
        <w:t>The UE selects the best panel for communication with the other UE.</w:t>
      </w:r>
    </w:p>
    <w:p w14:paraId="2369E8E2" w14:textId="77777777" w:rsidR="00921140" w:rsidRPr="00D70FB6" w:rsidRDefault="00921140" w:rsidP="00C034B1">
      <w:pPr>
        <w:pStyle w:val="ListParagraph"/>
        <w:numPr>
          <w:ilvl w:val="0"/>
          <w:numId w:val="20"/>
        </w:numPr>
        <w:rPr>
          <w:b/>
          <w:i/>
          <w:lang w:val="en-GB" w:eastAsia="ko-KR"/>
        </w:rPr>
      </w:pPr>
      <w:r w:rsidRPr="00D70FB6">
        <w:rPr>
          <w:b/>
          <w:i/>
          <w:lang w:val="en-GB" w:eastAsia="ko-KR"/>
        </w:rPr>
        <w:t>The selected panel can change during a communication session between two UEs.</w:t>
      </w:r>
    </w:p>
    <w:p w14:paraId="62F94153" w14:textId="757905C2" w:rsidR="00921140" w:rsidRPr="00F258CE" w:rsidRDefault="00921140" w:rsidP="00921140">
      <w:pPr>
        <w:rPr>
          <w:b/>
          <w:i/>
          <w:lang w:val="en-GB" w:eastAsia="ko-KR"/>
        </w:rPr>
      </w:pPr>
      <w:r w:rsidRPr="00F258CE">
        <w:rPr>
          <w:b/>
          <w:i/>
          <w:lang w:val="en-GB" w:eastAsia="ko-KR"/>
        </w:rPr>
        <w:t>Proposal 2:  In evaluation methodology for commercial deployment scenario for sidelink operation on FR2, a UE can move in a straight line with a uniform velocity:</w:t>
      </w:r>
    </w:p>
    <w:p w14:paraId="0F4BF7C7" w14:textId="77777777" w:rsidR="00921140" w:rsidRPr="00F258CE" w:rsidRDefault="00921140" w:rsidP="00C034B1">
      <w:pPr>
        <w:pStyle w:val="ListParagraph"/>
        <w:numPr>
          <w:ilvl w:val="0"/>
          <w:numId w:val="20"/>
        </w:numPr>
        <w:rPr>
          <w:b/>
          <w:i/>
          <w:lang w:val="en-GB" w:eastAsia="ko-KR"/>
        </w:rPr>
      </w:pPr>
      <w:r w:rsidRPr="00F258CE">
        <w:rPr>
          <w:b/>
          <w:i/>
          <w:lang w:val="en-GB" w:eastAsia="ko-KR"/>
        </w:rPr>
        <w:t>The direction of motion is randomly selected.</w:t>
      </w:r>
    </w:p>
    <w:p w14:paraId="706D52F9" w14:textId="77777777" w:rsidR="00921140" w:rsidRPr="00F258CE" w:rsidRDefault="00921140" w:rsidP="00C034B1">
      <w:pPr>
        <w:pStyle w:val="ListParagraph"/>
        <w:numPr>
          <w:ilvl w:val="0"/>
          <w:numId w:val="20"/>
        </w:numPr>
        <w:rPr>
          <w:b/>
          <w:i/>
          <w:lang w:val="en-GB" w:eastAsia="ko-KR"/>
        </w:rPr>
      </w:pPr>
      <w:r w:rsidRPr="00F258CE">
        <w:rPr>
          <w:b/>
          <w:i/>
          <w:lang w:val="en-GB" w:eastAsia="ko-KR"/>
        </w:rPr>
        <w:t>The speed of motion is 3 km/h.</w:t>
      </w:r>
    </w:p>
    <w:p w14:paraId="2D1517D0" w14:textId="77777777" w:rsidR="00921140" w:rsidRPr="00F258CE" w:rsidRDefault="00921140" w:rsidP="00921140">
      <w:pPr>
        <w:rPr>
          <w:b/>
          <w:i/>
          <w:lang w:val="en-GB" w:eastAsia="ko-KR"/>
        </w:rPr>
      </w:pPr>
      <w:r w:rsidRPr="00F258CE">
        <w:rPr>
          <w:b/>
          <w:i/>
          <w:lang w:val="en-GB" w:eastAsia="ko-KR"/>
        </w:rPr>
        <w:t xml:space="preserve">Proposal 3: </w:t>
      </w:r>
      <w:r w:rsidRPr="00D70FB6">
        <w:rPr>
          <w:b/>
          <w:i/>
          <w:lang w:val="en-GB" w:eastAsia="ko-KR"/>
        </w:rPr>
        <w:t xml:space="preserve">In evaluation methodology for commercial deployment scenario for sidelink operation on FR2, </w:t>
      </w:r>
      <w:r>
        <w:rPr>
          <w:b/>
          <w:i/>
          <w:lang w:val="en-GB" w:eastAsia="ko-KR"/>
        </w:rPr>
        <w:t>a</w:t>
      </w:r>
      <w:r w:rsidRPr="00F258CE">
        <w:rPr>
          <w:b/>
          <w:i/>
          <w:lang w:val="en-GB" w:eastAsia="ko-KR"/>
        </w:rPr>
        <w:t>s the UE moves, spatial consistency should be taken into account.</w:t>
      </w:r>
    </w:p>
    <w:p w14:paraId="1533BE32" w14:textId="77777777" w:rsidR="00921140" w:rsidRPr="00921140" w:rsidRDefault="00921140" w:rsidP="00921140">
      <w:pPr>
        <w:rPr>
          <w:b/>
          <w:i/>
          <w:lang w:val="en-GB" w:eastAsia="ko-KR"/>
        </w:rPr>
      </w:pPr>
      <w:r>
        <w:rPr>
          <w:b/>
          <w:i/>
          <w:lang w:val="en-GB" w:eastAsia="ko-KR"/>
        </w:rPr>
        <w:t>Proposal 4</w:t>
      </w:r>
      <w:r w:rsidRPr="00921140">
        <w:rPr>
          <w:b/>
          <w:i/>
          <w:lang w:val="en-GB" w:eastAsia="ko-KR"/>
        </w:rPr>
        <w:t>: In evaluation methodology for commercial deployment scenario for sidelink operation on FR2, pairing of UEs should consider at least the following:</w:t>
      </w:r>
    </w:p>
    <w:p w14:paraId="7D143F34" w14:textId="77777777" w:rsidR="00921140" w:rsidRPr="00921140" w:rsidRDefault="00921140" w:rsidP="00C034B1">
      <w:pPr>
        <w:pStyle w:val="ListParagraph"/>
        <w:numPr>
          <w:ilvl w:val="0"/>
          <w:numId w:val="20"/>
        </w:numPr>
        <w:rPr>
          <w:b/>
          <w:i/>
          <w:lang w:val="en-GB" w:eastAsia="ko-KR"/>
        </w:rPr>
      </w:pPr>
      <w:r w:rsidRPr="00921140">
        <w:rPr>
          <w:b/>
          <w:i/>
          <w:lang w:val="en-GB" w:eastAsia="ko-KR"/>
        </w:rPr>
        <w:t>The best beam pair between the paired UEs.</w:t>
      </w:r>
    </w:p>
    <w:p w14:paraId="0CC9B331" w14:textId="77777777" w:rsidR="00921140" w:rsidRPr="00921140" w:rsidRDefault="00921140" w:rsidP="00C034B1">
      <w:pPr>
        <w:pStyle w:val="ListParagraph"/>
        <w:numPr>
          <w:ilvl w:val="0"/>
          <w:numId w:val="20"/>
        </w:numPr>
        <w:rPr>
          <w:b/>
          <w:i/>
          <w:lang w:val="en-GB" w:eastAsia="ko-KR"/>
        </w:rPr>
      </w:pPr>
      <w:r w:rsidRPr="00921140">
        <w:rPr>
          <w:b/>
          <w:i/>
          <w:lang w:val="en-GB" w:eastAsia="ko-KR"/>
        </w:rPr>
        <w:t>Paired UEs are moving closer to each other.</w:t>
      </w:r>
    </w:p>
    <w:p w14:paraId="154FD8A6" w14:textId="096C09F5" w:rsidR="00921140" w:rsidRPr="00921140" w:rsidRDefault="00921140" w:rsidP="00921140">
      <w:pPr>
        <w:rPr>
          <w:b/>
          <w:i/>
          <w:lang w:val="en-GB" w:eastAsia="ko-KR"/>
        </w:rPr>
      </w:pPr>
      <w:r w:rsidRPr="00921140">
        <w:rPr>
          <w:b/>
          <w:i/>
          <w:lang w:val="en-GB" w:eastAsia="ko-KR"/>
        </w:rPr>
        <w:t xml:space="preserve">Proposal 5: In evaluation methodology for commercial deployment scenario for sidelink operation on FR2, companies can </w:t>
      </w:r>
      <w:r w:rsidR="000B3EB3">
        <w:rPr>
          <w:b/>
          <w:i/>
          <w:lang w:val="en-GB" w:eastAsia="ko-KR"/>
        </w:rPr>
        <w:t>optionally</w:t>
      </w:r>
      <w:r w:rsidR="000B3EB3" w:rsidRPr="00921140">
        <w:rPr>
          <w:b/>
          <w:i/>
          <w:lang w:val="en-GB" w:eastAsia="ko-KR"/>
        </w:rPr>
        <w:t xml:space="preserve"> </w:t>
      </w:r>
      <w:bookmarkStart w:id="8" w:name="_GoBack"/>
      <w:bookmarkEnd w:id="8"/>
      <w:r w:rsidRPr="00921140">
        <w:rPr>
          <w:b/>
          <w:i/>
          <w:lang w:val="en-GB" w:eastAsia="ko-KR"/>
        </w:rPr>
        <w:t>report UE satisfaction as described in section 7.2 in TR 38.838 for XR traffic evaluation.</w:t>
      </w:r>
    </w:p>
    <w:p w14:paraId="5124F437" w14:textId="77777777" w:rsidR="00921140" w:rsidRPr="00C6206B" w:rsidRDefault="00921140" w:rsidP="009C0C2D">
      <w:pPr>
        <w:rPr>
          <w:b/>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lastRenderedPageBreak/>
        <w:t>References</w:t>
      </w:r>
    </w:p>
    <w:p w14:paraId="4D9253AD" w14:textId="5B218C00" w:rsidR="003A421C" w:rsidRPr="00CC0979" w:rsidRDefault="00201D56" w:rsidP="00201D56">
      <w:pPr>
        <w:pStyle w:val="ListParagraph"/>
        <w:numPr>
          <w:ilvl w:val="0"/>
          <w:numId w:val="16"/>
        </w:numPr>
        <w:spacing w:after="60" w:line="288" w:lineRule="auto"/>
        <w:jc w:val="both"/>
      </w:pPr>
      <w:bookmarkStart w:id="9" w:name="_Ref101557947"/>
      <w:bookmarkStart w:id="10" w:name="_Ref521501348"/>
      <w:bookmarkStart w:id="11" w:name="_Ref30756422"/>
      <w:bookmarkStart w:id="12" w:name="_Ref462779233"/>
      <w:r>
        <w:t>RP-221938</w:t>
      </w:r>
      <w:r w:rsidR="00ED74F5">
        <w:t>, “</w:t>
      </w:r>
      <w:r>
        <w:t xml:space="preserve">WID revision: </w:t>
      </w:r>
      <w:r w:rsidR="00ED74F5">
        <w:t xml:space="preserve">NR Sidelink Evolution”, </w:t>
      </w:r>
      <w:r w:rsidR="00ED74F5">
        <w:rPr>
          <w:rFonts w:eastAsia="Malgun Gothic"/>
          <w:lang w:eastAsia="ko-KR"/>
        </w:rPr>
        <w:t>3GPP RAN#9</w:t>
      </w:r>
      <w:r>
        <w:rPr>
          <w:rFonts w:eastAsia="Malgun Gothic"/>
          <w:lang w:eastAsia="ko-KR"/>
        </w:rPr>
        <w:t>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9"/>
    </w:p>
    <w:p w14:paraId="3104BEFB" w14:textId="07068F10" w:rsidR="00CC0979" w:rsidRDefault="00CC0979" w:rsidP="00201D56">
      <w:pPr>
        <w:pStyle w:val="ListParagraph"/>
        <w:numPr>
          <w:ilvl w:val="0"/>
          <w:numId w:val="16"/>
        </w:numPr>
        <w:spacing w:after="60" w:line="288" w:lineRule="auto"/>
        <w:jc w:val="both"/>
      </w:pPr>
      <w:bookmarkStart w:id="13" w:name="_Ref114757316"/>
      <w:r>
        <w:t>TR 36.843 V12.0.1, “Study on LTE device to device proximity services”, March, 2014.</w:t>
      </w:r>
      <w:bookmarkEnd w:id="13"/>
    </w:p>
    <w:p w14:paraId="21AB0C4A" w14:textId="01E459E3" w:rsidR="009A6B8C" w:rsidRDefault="009A6B8C" w:rsidP="00201D56">
      <w:pPr>
        <w:pStyle w:val="ListParagraph"/>
        <w:numPr>
          <w:ilvl w:val="0"/>
          <w:numId w:val="16"/>
        </w:numPr>
        <w:spacing w:after="60" w:line="288" w:lineRule="auto"/>
        <w:jc w:val="both"/>
      </w:pPr>
      <w:bookmarkStart w:id="14" w:name="_Ref114770852"/>
      <w:r>
        <w:t>TR 37.885 V15.3.0, “Study on evaluation methodology of new vehicle-to-everything (V2X) use cases for LTE and NR”, June, 2019.</w:t>
      </w:r>
      <w:bookmarkEnd w:id="14"/>
    </w:p>
    <w:p w14:paraId="305902FA" w14:textId="675DA701" w:rsidR="00217F5A" w:rsidRPr="00EE7300" w:rsidRDefault="00217F5A" w:rsidP="00201D56">
      <w:pPr>
        <w:pStyle w:val="ListParagraph"/>
        <w:numPr>
          <w:ilvl w:val="0"/>
          <w:numId w:val="16"/>
        </w:numPr>
        <w:spacing w:after="60" w:line="288" w:lineRule="auto"/>
        <w:jc w:val="both"/>
      </w:pPr>
      <w:bookmarkStart w:id="15" w:name="_Ref114771245"/>
      <w:r>
        <w:t>TR 38.901 V16.1.0, “Study on channel model for frequencies from 0.5 GHz to 100 GHz”, December, 2019.</w:t>
      </w:r>
      <w:bookmarkEnd w:id="15"/>
    </w:p>
    <w:bookmarkEnd w:id="10"/>
    <w:bookmarkEnd w:id="11"/>
    <w:p w14:paraId="7C73DB1C" w14:textId="77777777" w:rsidR="00391669" w:rsidRPr="00EE7300" w:rsidRDefault="00391669" w:rsidP="00391669">
      <w:pPr>
        <w:spacing w:after="60" w:line="288" w:lineRule="auto"/>
        <w:jc w:val="both"/>
      </w:pPr>
    </w:p>
    <w:bookmarkEnd w:id="12"/>
    <w:p w14:paraId="5123E413" w14:textId="77777777" w:rsidR="0048527A" w:rsidRDefault="0048527A" w:rsidP="0048527A">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A. Agreements from prior meetings</w:t>
      </w:r>
    </w:p>
    <w:p w14:paraId="68F19CB1" w14:textId="23A13886" w:rsidR="0048527A" w:rsidRPr="005A6E6E" w:rsidRDefault="0048527A" w:rsidP="0048527A">
      <w:pPr>
        <w:pStyle w:val="Heading2"/>
        <w:numPr>
          <w:ilvl w:val="0"/>
          <w:numId w:val="0"/>
        </w:numPr>
        <w:ind w:left="450"/>
        <w:rPr>
          <w:lang w:eastAsia="ko-KR"/>
        </w:rPr>
      </w:pPr>
      <w:r>
        <w:rPr>
          <w:lang w:eastAsia="ko-KR"/>
        </w:rPr>
        <w:t>A.1</w:t>
      </w:r>
      <w:r>
        <w:rPr>
          <w:lang w:eastAsia="ko-KR"/>
        </w:rPr>
        <w:tab/>
        <w:t>Agreements from RAN1#110b-e</w:t>
      </w:r>
    </w:p>
    <w:p w14:paraId="265ACB53" w14:textId="77777777" w:rsidR="00A87884" w:rsidRPr="009A0DC8" w:rsidRDefault="00A87884" w:rsidP="00A87884">
      <w:pPr>
        <w:autoSpaceDE w:val="0"/>
        <w:autoSpaceDN w:val="0"/>
        <w:jc w:val="both"/>
      </w:pPr>
      <w:r w:rsidRPr="009A0DC8">
        <w:rPr>
          <w:b/>
          <w:bCs/>
          <w:iCs/>
          <w:highlight w:val="green"/>
          <w:u w:val="single"/>
        </w:rPr>
        <w:t>Agreement</w:t>
      </w:r>
    </w:p>
    <w:p w14:paraId="0436EAA6" w14:textId="77777777" w:rsidR="00A87884" w:rsidRDefault="00A87884" w:rsidP="00A87884">
      <w:pPr>
        <w:autoSpaceDE w:val="0"/>
        <w:autoSpaceDN w:val="0"/>
        <w:jc w:val="both"/>
        <w:rPr>
          <w:iCs/>
        </w:rPr>
      </w:pPr>
      <w:r w:rsidRPr="00A308B7">
        <w:rPr>
          <w:iCs/>
        </w:rPr>
        <w:t>In evaluation methodology for commercial deployment scenario for sidelink operation on FR2</w:t>
      </w:r>
    </w:p>
    <w:p w14:paraId="49D49E52" w14:textId="77777777" w:rsidR="00A87884" w:rsidRPr="001C5F9E" w:rsidRDefault="00A87884" w:rsidP="00C034B1">
      <w:pPr>
        <w:pStyle w:val="ListParagraph"/>
        <w:numPr>
          <w:ilvl w:val="0"/>
          <w:numId w:val="23"/>
        </w:numPr>
        <w:spacing w:after="0"/>
        <w:contextualSpacing w:val="0"/>
        <w:jc w:val="both"/>
        <w:rPr>
          <w:iCs/>
        </w:rPr>
      </w:pPr>
      <w:r>
        <w:rPr>
          <w:iCs/>
        </w:rPr>
        <w:t>R</w:t>
      </w:r>
      <w:r w:rsidRPr="001C5F9E">
        <w:rPr>
          <w:iCs/>
        </w:rPr>
        <w:t xml:space="preserve">euse indoor layout defined for SL-U with pairs topology and without WiFi nodes </w:t>
      </w:r>
    </w:p>
    <w:p w14:paraId="7CCA9C95" w14:textId="77777777" w:rsidR="00A87884" w:rsidRPr="00A308B7" w:rsidRDefault="00A87884" w:rsidP="00C034B1">
      <w:pPr>
        <w:pStyle w:val="ListParagraph"/>
        <w:numPr>
          <w:ilvl w:val="1"/>
          <w:numId w:val="23"/>
        </w:numPr>
        <w:spacing w:after="0"/>
        <w:contextualSpacing w:val="0"/>
        <w:jc w:val="both"/>
        <w:rPr>
          <w:iCs/>
        </w:rPr>
      </w:pPr>
      <w:r w:rsidRPr="00A308B7">
        <w:rPr>
          <w:iCs/>
        </w:rPr>
        <w:t>FFS: total number of UEs deployed in the layout</w:t>
      </w:r>
    </w:p>
    <w:p w14:paraId="03E5F672" w14:textId="77777777" w:rsidR="00A87884" w:rsidRPr="00714F77" w:rsidRDefault="00A87884" w:rsidP="00C034B1">
      <w:pPr>
        <w:pStyle w:val="ListParagraph"/>
        <w:numPr>
          <w:ilvl w:val="1"/>
          <w:numId w:val="23"/>
        </w:numPr>
        <w:spacing w:after="0"/>
        <w:contextualSpacing w:val="0"/>
        <w:jc w:val="both"/>
        <w:rPr>
          <w:iCs/>
        </w:rPr>
      </w:pPr>
      <w:r w:rsidRPr="00714F77">
        <w:rPr>
          <w:iCs/>
        </w:rPr>
        <w:t>Companies should report how UEs are paired</w:t>
      </w:r>
    </w:p>
    <w:p w14:paraId="282C1FB3" w14:textId="77777777" w:rsidR="00A87884" w:rsidRDefault="00A87884" w:rsidP="00C034B1">
      <w:pPr>
        <w:pStyle w:val="ListParagraph"/>
        <w:numPr>
          <w:ilvl w:val="0"/>
          <w:numId w:val="23"/>
        </w:numPr>
        <w:spacing w:after="0"/>
        <w:contextualSpacing w:val="0"/>
        <w:jc w:val="both"/>
        <w:rPr>
          <w:iCs/>
        </w:rPr>
      </w:pPr>
      <w:r w:rsidRPr="00714F77">
        <w:rPr>
          <w:iCs/>
        </w:rPr>
        <w:t>FFS: whether to consider the cluster-based topology defined for SL-U</w:t>
      </w:r>
    </w:p>
    <w:p w14:paraId="3FC8D6EA" w14:textId="77777777" w:rsidR="00A87884" w:rsidRPr="00714F77" w:rsidRDefault="00A87884" w:rsidP="00C034B1">
      <w:pPr>
        <w:pStyle w:val="ListParagraph"/>
        <w:numPr>
          <w:ilvl w:val="0"/>
          <w:numId w:val="23"/>
        </w:numPr>
        <w:spacing w:after="0"/>
        <w:contextualSpacing w:val="0"/>
        <w:jc w:val="both"/>
        <w:rPr>
          <w:iCs/>
        </w:rPr>
      </w:pPr>
      <w:r>
        <w:rPr>
          <w:iCs/>
        </w:rPr>
        <w:t>Note: for the evaluation, there is no Uu link in this indoor layout</w:t>
      </w:r>
    </w:p>
    <w:p w14:paraId="16E9B463" w14:textId="77777777" w:rsidR="00A87884" w:rsidRDefault="00A87884" w:rsidP="00A87884">
      <w:pPr>
        <w:rPr>
          <w:iCs/>
        </w:rPr>
      </w:pPr>
    </w:p>
    <w:p w14:paraId="1EBA0A97" w14:textId="77777777" w:rsidR="00A87884" w:rsidRPr="009A0DC8" w:rsidRDefault="00A87884" w:rsidP="00A87884">
      <w:pPr>
        <w:autoSpaceDE w:val="0"/>
        <w:autoSpaceDN w:val="0"/>
        <w:jc w:val="both"/>
      </w:pPr>
      <w:r w:rsidRPr="009A0DC8">
        <w:rPr>
          <w:b/>
          <w:bCs/>
          <w:iCs/>
          <w:highlight w:val="green"/>
          <w:u w:val="single"/>
        </w:rPr>
        <w:t>Agreement</w:t>
      </w:r>
    </w:p>
    <w:p w14:paraId="6235076A" w14:textId="77777777" w:rsidR="00A87884" w:rsidRPr="00714F77" w:rsidRDefault="00A87884" w:rsidP="00A87884">
      <w:pPr>
        <w:autoSpaceDE w:val="0"/>
        <w:autoSpaceDN w:val="0"/>
        <w:jc w:val="both"/>
        <w:rPr>
          <w:iCs/>
        </w:rPr>
      </w:pPr>
      <w:r w:rsidRPr="00714F77">
        <w:rPr>
          <w:iCs/>
        </w:rPr>
        <w:t xml:space="preserve">In evaluation methodology for commercial deployment scenario for sidelink operation on FR2, reuse layout option 3 in Section A.2.1.1 of TR 36.843 with </w:t>
      </w:r>
    </w:p>
    <w:p w14:paraId="276A4F11" w14:textId="77777777" w:rsidR="00A87884" w:rsidRPr="00766AB9" w:rsidRDefault="00A87884" w:rsidP="00C034B1">
      <w:pPr>
        <w:pStyle w:val="ListParagraph"/>
        <w:numPr>
          <w:ilvl w:val="0"/>
          <w:numId w:val="22"/>
        </w:numPr>
        <w:autoSpaceDE w:val="0"/>
        <w:autoSpaceDN w:val="0"/>
        <w:spacing w:after="0"/>
        <w:contextualSpacing w:val="0"/>
        <w:jc w:val="both"/>
        <w:rPr>
          <w:iCs/>
        </w:rPr>
      </w:pPr>
      <w:r w:rsidRPr="00766AB9">
        <w:rPr>
          <w:iCs/>
        </w:rPr>
        <w:t>Option 1: 7 macro sites with 3 cells per site</w:t>
      </w:r>
    </w:p>
    <w:p w14:paraId="346805AF" w14:textId="77777777" w:rsidR="00A87884" w:rsidRPr="00766AB9" w:rsidRDefault="00A87884" w:rsidP="00C034B1">
      <w:pPr>
        <w:pStyle w:val="ListParagraph"/>
        <w:numPr>
          <w:ilvl w:val="0"/>
          <w:numId w:val="22"/>
        </w:numPr>
        <w:autoSpaceDE w:val="0"/>
        <w:autoSpaceDN w:val="0"/>
        <w:spacing w:after="0"/>
        <w:contextualSpacing w:val="0"/>
        <w:jc w:val="both"/>
        <w:rPr>
          <w:iCs/>
        </w:rPr>
      </w:pPr>
      <w:r>
        <w:rPr>
          <w:iCs/>
        </w:rPr>
        <w:t>Option 2: a single site</w:t>
      </w:r>
    </w:p>
    <w:p w14:paraId="15AEE17E" w14:textId="77777777" w:rsidR="00A87884" w:rsidRDefault="00A87884" w:rsidP="00C034B1">
      <w:pPr>
        <w:pStyle w:val="ListParagraph"/>
        <w:numPr>
          <w:ilvl w:val="0"/>
          <w:numId w:val="23"/>
        </w:numPr>
        <w:spacing w:after="0"/>
        <w:contextualSpacing w:val="0"/>
        <w:jc w:val="both"/>
        <w:rPr>
          <w:iCs/>
        </w:rPr>
      </w:pPr>
      <w:r w:rsidRPr="00714F77">
        <w:rPr>
          <w:iCs/>
        </w:rPr>
        <w:t>Companies should report how UEs are paired</w:t>
      </w:r>
    </w:p>
    <w:p w14:paraId="710D6D38" w14:textId="77777777" w:rsidR="00A87884" w:rsidRPr="00766AB9" w:rsidRDefault="00A87884" w:rsidP="00C034B1">
      <w:pPr>
        <w:pStyle w:val="ListParagraph"/>
        <w:numPr>
          <w:ilvl w:val="0"/>
          <w:numId w:val="23"/>
        </w:numPr>
        <w:spacing w:after="0"/>
        <w:contextualSpacing w:val="0"/>
        <w:jc w:val="both"/>
        <w:rPr>
          <w:iCs/>
        </w:rPr>
      </w:pPr>
      <w:r w:rsidRPr="00766AB9">
        <w:rPr>
          <w:iCs/>
        </w:rPr>
        <w:t>FFS: total number of UEs deployed in the layout</w:t>
      </w:r>
    </w:p>
    <w:p w14:paraId="2B24045E" w14:textId="77777777" w:rsidR="00A87884" w:rsidRDefault="00A87884" w:rsidP="00C034B1">
      <w:pPr>
        <w:pStyle w:val="ListParagraph"/>
        <w:numPr>
          <w:ilvl w:val="0"/>
          <w:numId w:val="23"/>
        </w:numPr>
        <w:spacing w:after="0"/>
        <w:contextualSpacing w:val="0"/>
        <w:jc w:val="both"/>
        <w:rPr>
          <w:iCs/>
        </w:rPr>
      </w:pPr>
      <w:r w:rsidRPr="00766AB9">
        <w:rPr>
          <w:iCs/>
        </w:rPr>
        <w:t>FFS: whether Uu and PC5 use same carrier</w:t>
      </w:r>
    </w:p>
    <w:p w14:paraId="1FC849EA" w14:textId="77777777" w:rsidR="00A87884" w:rsidRPr="00766AB9" w:rsidRDefault="00A87884" w:rsidP="00C034B1">
      <w:pPr>
        <w:pStyle w:val="ListParagraph"/>
        <w:numPr>
          <w:ilvl w:val="0"/>
          <w:numId w:val="23"/>
        </w:numPr>
        <w:spacing w:after="0"/>
        <w:contextualSpacing w:val="0"/>
        <w:jc w:val="both"/>
        <w:rPr>
          <w:iCs/>
        </w:rPr>
      </w:pPr>
      <w:r>
        <w:rPr>
          <w:iCs/>
        </w:rPr>
        <w:t>FFS: ISD for this layout option 3</w:t>
      </w:r>
    </w:p>
    <w:p w14:paraId="4CFED0FA" w14:textId="77777777" w:rsidR="00A87884" w:rsidRDefault="00A87884" w:rsidP="00A87884">
      <w:pPr>
        <w:rPr>
          <w:iCs/>
        </w:rPr>
      </w:pPr>
    </w:p>
    <w:p w14:paraId="66A3F6D6" w14:textId="77777777" w:rsidR="00A87884" w:rsidRPr="009A0DC8" w:rsidRDefault="00A87884" w:rsidP="00A87884">
      <w:pPr>
        <w:autoSpaceDE w:val="0"/>
        <w:autoSpaceDN w:val="0"/>
        <w:jc w:val="both"/>
      </w:pPr>
      <w:r w:rsidRPr="009A0DC8">
        <w:rPr>
          <w:b/>
          <w:bCs/>
          <w:iCs/>
          <w:highlight w:val="green"/>
          <w:u w:val="single"/>
        </w:rPr>
        <w:t>Agreement</w:t>
      </w:r>
    </w:p>
    <w:p w14:paraId="3B415EC9" w14:textId="77777777" w:rsidR="00A87884" w:rsidRPr="002B7EBB" w:rsidRDefault="00A87884" w:rsidP="00A87884">
      <w:pPr>
        <w:autoSpaceDE w:val="0"/>
        <w:autoSpaceDN w:val="0"/>
        <w:jc w:val="both"/>
        <w:rPr>
          <w:iCs/>
        </w:rPr>
      </w:pPr>
      <w:r w:rsidRPr="002B7EBB">
        <w:rPr>
          <w:iCs/>
        </w:rPr>
        <w:t xml:space="preserve">For the indoor layout defined in the evaluation methodology for commercial deployment scenario for sidelink operation on FR2, the total number of UEs is 12 pairs/20 MHz with scaling factors of 1, ½ or 1/3.  </w:t>
      </w:r>
    </w:p>
    <w:p w14:paraId="55DE2633" w14:textId="77777777" w:rsidR="00A87884" w:rsidRPr="002B7EBB" w:rsidRDefault="00A87884" w:rsidP="00A87884">
      <w:pPr>
        <w:rPr>
          <w:iCs/>
        </w:rPr>
      </w:pPr>
    </w:p>
    <w:p w14:paraId="466C62EB" w14:textId="77777777" w:rsidR="00A87884" w:rsidRPr="009A0DC8" w:rsidRDefault="00A87884" w:rsidP="00A87884">
      <w:pPr>
        <w:autoSpaceDE w:val="0"/>
        <w:autoSpaceDN w:val="0"/>
        <w:jc w:val="both"/>
      </w:pPr>
      <w:r w:rsidRPr="009A0DC8">
        <w:rPr>
          <w:b/>
          <w:bCs/>
          <w:iCs/>
          <w:highlight w:val="green"/>
          <w:u w:val="single"/>
        </w:rPr>
        <w:t>Agreement</w:t>
      </w:r>
    </w:p>
    <w:p w14:paraId="471BBCE5" w14:textId="77777777" w:rsidR="00A87884" w:rsidRPr="009A0DC8" w:rsidRDefault="00A87884" w:rsidP="00A87884">
      <w:pPr>
        <w:jc w:val="both"/>
        <w:rPr>
          <w:iCs/>
        </w:rPr>
      </w:pPr>
      <w:r w:rsidRPr="009A0DC8">
        <w:rPr>
          <w:iCs/>
        </w:rPr>
        <w:t>For the outdoor layout defined in the evaluation methodology for commercial deployment scenario for sidelink operation on FR2, the number of UEs per cell is 60</w:t>
      </w:r>
      <w:r>
        <w:rPr>
          <w:iCs/>
        </w:rPr>
        <w:t xml:space="preserve"> </w:t>
      </w:r>
      <w:r w:rsidRPr="002B7EBB">
        <w:rPr>
          <w:iCs/>
        </w:rPr>
        <w:t>with scaling factors of 1, ½ or 1/3</w:t>
      </w:r>
      <w:r w:rsidRPr="009A0DC8">
        <w:rPr>
          <w:iCs/>
        </w:rPr>
        <w:t xml:space="preserve">. </w:t>
      </w:r>
    </w:p>
    <w:p w14:paraId="0E2A69C6" w14:textId="77777777" w:rsidR="00A87884" w:rsidRPr="009A0DC8" w:rsidRDefault="00A87884" w:rsidP="00A87884">
      <w:pPr>
        <w:rPr>
          <w:iCs/>
        </w:rPr>
      </w:pPr>
    </w:p>
    <w:p w14:paraId="0C287679" w14:textId="77777777" w:rsidR="00A87884" w:rsidRPr="009A0DC8" w:rsidRDefault="00A87884" w:rsidP="00A87884">
      <w:pPr>
        <w:autoSpaceDE w:val="0"/>
        <w:autoSpaceDN w:val="0"/>
        <w:jc w:val="both"/>
      </w:pPr>
      <w:r w:rsidRPr="009A0DC8">
        <w:rPr>
          <w:b/>
          <w:bCs/>
          <w:iCs/>
          <w:highlight w:val="green"/>
          <w:u w:val="single"/>
        </w:rPr>
        <w:t>Agreement</w:t>
      </w:r>
    </w:p>
    <w:p w14:paraId="0755B383" w14:textId="77777777" w:rsidR="00A87884" w:rsidRDefault="00A87884" w:rsidP="00A87884">
      <w:pPr>
        <w:jc w:val="both"/>
        <w:rPr>
          <w:iCs/>
        </w:rPr>
      </w:pPr>
      <w:r w:rsidRPr="009A0DC8">
        <w:rPr>
          <w:iCs/>
        </w:rPr>
        <w:t>For the outdoor layout defined in the evaluation methodology for commercial deployment scenario for sidelink operation on FR2, Uu link has different carrier as PC5 in the simulation is the baseline</w:t>
      </w:r>
    </w:p>
    <w:p w14:paraId="7DD45ADD" w14:textId="77777777" w:rsidR="00A87884" w:rsidRPr="009A0DC8" w:rsidRDefault="00A87884" w:rsidP="00C034B1">
      <w:pPr>
        <w:pStyle w:val="ListParagraph"/>
        <w:numPr>
          <w:ilvl w:val="0"/>
          <w:numId w:val="23"/>
        </w:numPr>
        <w:spacing w:after="0"/>
        <w:contextualSpacing w:val="0"/>
        <w:jc w:val="both"/>
        <w:rPr>
          <w:iCs/>
        </w:rPr>
      </w:pPr>
      <w:r>
        <w:rPr>
          <w:iCs/>
        </w:rPr>
        <w:t xml:space="preserve">Optional: </w:t>
      </w:r>
      <w:r w:rsidRPr="009A0DC8">
        <w:rPr>
          <w:iCs/>
        </w:rPr>
        <w:t xml:space="preserve">Uu link has same carrier as PC5 in the simulation. </w:t>
      </w:r>
    </w:p>
    <w:p w14:paraId="56AECBEA" w14:textId="77777777" w:rsidR="00A87884" w:rsidRPr="009A0DC8" w:rsidRDefault="00A87884" w:rsidP="00A87884">
      <w:pPr>
        <w:rPr>
          <w:iCs/>
        </w:rPr>
      </w:pPr>
    </w:p>
    <w:p w14:paraId="0AD1C520" w14:textId="77777777" w:rsidR="00A87884" w:rsidRPr="009A0DC8" w:rsidRDefault="00A87884" w:rsidP="00A87884">
      <w:pPr>
        <w:autoSpaceDE w:val="0"/>
        <w:autoSpaceDN w:val="0"/>
        <w:jc w:val="both"/>
      </w:pPr>
      <w:r w:rsidRPr="009A0DC8">
        <w:rPr>
          <w:b/>
          <w:bCs/>
          <w:iCs/>
          <w:highlight w:val="green"/>
          <w:u w:val="single"/>
        </w:rPr>
        <w:t>Agreement</w:t>
      </w:r>
    </w:p>
    <w:p w14:paraId="2C840C6E" w14:textId="77777777" w:rsidR="00A87884" w:rsidRPr="00BC4757" w:rsidRDefault="00A87884" w:rsidP="00A87884">
      <w:pPr>
        <w:jc w:val="both"/>
        <w:rPr>
          <w:iCs/>
        </w:rPr>
      </w:pPr>
      <w:r w:rsidRPr="00BC4757">
        <w:rPr>
          <w:iCs/>
        </w:rPr>
        <w:lastRenderedPageBreak/>
        <w:t xml:space="preserve">In evaluation methodology for commercial deployment scenario for sidelink operation on FR2, for the outdoor layout, the channel model reuses the procedures and parameters for UMi - Street Canyon specified in TR 38.901. </w:t>
      </w:r>
    </w:p>
    <w:p w14:paraId="60DDAD74" w14:textId="77777777" w:rsidR="00A87884" w:rsidRDefault="00A87884" w:rsidP="00A87884">
      <w:pPr>
        <w:rPr>
          <w:iCs/>
        </w:rPr>
      </w:pPr>
    </w:p>
    <w:p w14:paraId="33541EA6" w14:textId="77777777" w:rsidR="00A87884" w:rsidRPr="009A0DC8" w:rsidRDefault="00A87884" w:rsidP="00A87884">
      <w:pPr>
        <w:autoSpaceDE w:val="0"/>
        <w:autoSpaceDN w:val="0"/>
        <w:jc w:val="both"/>
      </w:pPr>
      <w:r w:rsidRPr="009A0DC8">
        <w:rPr>
          <w:b/>
          <w:bCs/>
          <w:iCs/>
          <w:highlight w:val="green"/>
          <w:u w:val="single"/>
        </w:rPr>
        <w:t>Agreement</w:t>
      </w:r>
    </w:p>
    <w:p w14:paraId="3D28822C" w14:textId="77777777" w:rsidR="00A87884" w:rsidRDefault="00A87884" w:rsidP="00A87884">
      <w:pPr>
        <w:jc w:val="both"/>
        <w:rPr>
          <w:iCs/>
        </w:rPr>
      </w:pPr>
      <w:r w:rsidRPr="00E56075">
        <w:rPr>
          <w:rFonts w:hint="eastAsia"/>
          <w:iCs/>
        </w:rPr>
        <w:t>In evaluation methodology for commercial deployment scenario for sidelink operation on FR2, for the indoor layout, the channel model reuses the procedures and parameters for InH mixed office specified in TR 38.901. </w:t>
      </w:r>
    </w:p>
    <w:p w14:paraId="5616B0D8" w14:textId="77777777" w:rsidR="00A87884" w:rsidRPr="00E56075" w:rsidRDefault="00A87884" w:rsidP="00A87884">
      <w:pPr>
        <w:jc w:val="both"/>
        <w:rPr>
          <w:iCs/>
        </w:rPr>
      </w:pPr>
    </w:p>
    <w:p w14:paraId="3F8B26A9" w14:textId="77777777" w:rsidR="00A87884" w:rsidRPr="009A0DC8" w:rsidRDefault="00A87884" w:rsidP="00A87884">
      <w:pPr>
        <w:autoSpaceDE w:val="0"/>
        <w:autoSpaceDN w:val="0"/>
        <w:jc w:val="both"/>
      </w:pPr>
      <w:r w:rsidRPr="009A0DC8">
        <w:rPr>
          <w:b/>
          <w:bCs/>
          <w:iCs/>
          <w:highlight w:val="green"/>
          <w:u w:val="single"/>
        </w:rPr>
        <w:t>Agreement</w:t>
      </w:r>
    </w:p>
    <w:p w14:paraId="5856F337" w14:textId="77777777" w:rsidR="00A87884" w:rsidRPr="00E56075" w:rsidRDefault="00A87884" w:rsidP="00A87884">
      <w:pPr>
        <w:jc w:val="both"/>
        <w:rPr>
          <w:iCs/>
        </w:rPr>
      </w:pPr>
      <w:r w:rsidRPr="00E56075">
        <w:rPr>
          <w:rFonts w:hint="eastAsia"/>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1ABD6C4F" w14:textId="77777777" w:rsidR="00A87884" w:rsidRPr="004A0829" w:rsidRDefault="00A87884" w:rsidP="00A87884">
      <w:pPr>
        <w:rPr>
          <w:iCs/>
        </w:rPr>
      </w:pPr>
    </w:p>
    <w:p w14:paraId="6FF0D8AE" w14:textId="77777777" w:rsidR="00A87884" w:rsidRPr="009A0DC8" w:rsidRDefault="00A87884" w:rsidP="00A87884">
      <w:pPr>
        <w:autoSpaceDE w:val="0"/>
        <w:autoSpaceDN w:val="0"/>
        <w:jc w:val="both"/>
      </w:pPr>
      <w:r w:rsidRPr="009A0DC8">
        <w:rPr>
          <w:b/>
          <w:bCs/>
          <w:iCs/>
          <w:highlight w:val="green"/>
          <w:u w:val="single"/>
        </w:rPr>
        <w:t>Agreement</w:t>
      </w:r>
    </w:p>
    <w:p w14:paraId="05B57E14" w14:textId="77777777" w:rsidR="00A87884" w:rsidRPr="00E56075" w:rsidRDefault="00A87884" w:rsidP="00A87884">
      <w:pPr>
        <w:jc w:val="both"/>
        <w:rPr>
          <w:iCs/>
        </w:rPr>
      </w:pPr>
      <w:r w:rsidRPr="00E56075">
        <w:rPr>
          <w:rFonts w:hint="eastAsia"/>
          <w:iCs/>
        </w:rPr>
        <w:t>In evaluation methodology for commercial deployment scenario for sidelink operation on FR2, consider at least the following parameters: </w:t>
      </w:r>
    </w:p>
    <w:p w14:paraId="1EB28A47"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Carrier frequency: 30 GHz</w:t>
      </w:r>
    </w:p>
    <w:p w14:paraId="426F846F"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Sub-carrier spacing: 120 kHz (baseline), 60 kHz (optional)</w:t>
      </w:r>
    </w:p>
    <w:p w14:paraId="4B386A78"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Simulation bandwidth: 100 MHz (baseline), 200 MHz (optional)</w:t>
      </w:r>
    </w:p>
    <w:p w14:paraId="4E5956C2"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UE receiver noise figure: 13 dB (baseline), 10 dB (optional)</w:t>
      </w:r>
    </w:p>
    <w:p w14:paraId="54623029"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UE Tx power: 23 dBm (EIRP should not exceed 43 dBm)</w:t>
      </w:r>
    </w:p>
    <w:p w14:paraId="55DE6D02"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UE speed: 3 km/h</w:t>
      </w:r>
    </w:p>
    <w:p w14:paraId="5108D6F1" w14:textId="77777777" w:rsidR="00A87884" w:rsidRDefault="00A87884" w:rsidP="00A87884">
      <w:pPr>
        <w:jc w:val="both"/>
      </w:pPr>
    </w:p>
    <w:p w14:paraId="5B2AC6FF" w14:textId="77777777" w:rsidR="00A87884" w:rsidRPr="009A0DC8" w:rsidRDefault="00A87884" w:rsidP="00A87884">
      <w:pPr>
        <w:autoSpaceDE w:val="0"/>
        <w:autoSpaceDN w:val="0"/>
        <w:jc w:val="both"/>
      </w:pPr>
      <w:r w:rsidRPr="009A0DC8">
        <w:rPr>
          <w:b/>
          <w:bCs/>
          <w:iCs/>
          <w:highlight w:val="green"/>
          <w:u w:val="single"/>
        </w:rPr>
        <w:t>Agreement</w:t>
      </w:r>
    </w:p>
    <w:p w14:paraId="1321109D" w14:textId="77777777" w:rsidR="00A87884" w:rsidRPr="00E56075" w:rsidRDefault="00A87884" w:rsidP="00A87884">
      <w:pPr>
        <w:jc w:val="both"/>
        <w:rPr>
          <w:iCs/>
        </w:rPr>
      </w:pPr>
      <w:r w:rsidRPr="00E56075">
        <w:rPr>
          <w:rFonts w:hint="eastAsia"/>
          <w:iCs/>
        </w:rPr>
        <w:t>For the outdoor layout defined in the evaluation methodology for commercial deployment scenario for sidelink operation on FR2, ISD is 200 meters.</w:t>
      </w:r>
    </w:p>
    <w:p w14:paraId="768700B1" w14:textId="77777777" w:rsidR="00A87884" w:rsidRDefault="00A87884" w:rsidP="00A87884"/>
    <w:p w14:paraId="34328634" w14:textId="77777777" w:rsidR="00A87884" w:rsidRPr="009A0DC8" w:rsidRDefault="00A87884" w:rsidP="00A87884">
      <w:pPr>
        <w:autoSpaceDE w:val="0"/>
        <w:autoSpaceDN w:val="0"/>
        <w:jc w:val="both"/>
      </w:pPr>
      <w:r w:rsidRPr="009A0DC8">
        <w:rPr>
          <w:b/>
          <w:bCs/>
          <w:iCs/>
          <w:highlight w:val="green"/>
          <w:u w:val="single"/>
        </w:rPr>
        <w:t>Agreement</w:t>
      </w:r>
    </w:p>
    <w:p w14:paraId="11535521" w14:textId="77777777" w:rsidR="00A87884" w:rsidRDefault="00A87884" w:rsidP="00A87884">
      <w:pPr>
        <w:jc w:val="both"/>
      </w:pPr>
      <w:r w:rsidRPr="00E56075">
        <w:rPr>
          <w:rFonts w:hint="eastAsia"/>
          <w:iCs/>
        </w:rPr>
        <w:t>In evaluation methodology for commercial deployment scenario for sidelink operation on FR2, support at least the following traffic model:</w:t>
      </w:r>
    </w:p>
    <w:p w14:paraId="44F59D78"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Option 1: periodic traffic mode 3</w:t>
      </w:r>
    </w:p>
    <w:p w14:paraId="1DA6CD34" w14:textId="77777777" w:rsidR="00A87884" w:rsidRPr="00E56075" w:rsidRDefault="00A87884" w:rsidP="00C034B1">
      <w:pPr>
        <w:pStyle w:val="ListParagraph"/>
        <w:numPr>
          <w:ilvl w:val="1"/>
          <w:numId w:val="23"/>
        </w:numPr>
        <w:spacing w:after="0"/>
        <w:contextualSpacing w:val="0"/>
        <w:jc w:val="both"/>
        <w:rPr>
          <w:iCs/>
        </w:rPr>
      </w:pPr>
      <w:r w:rsidRPr="00E56075">
        <w:rPr>
          <w:rFonts w:hint="eastAsia"/>
          <w:iCs/>
        </w:rPr>
        <w:t>Packet size scaling factor is up to companies</w:t>
      </w:r>
      <w:r>
        <w:rPr>
          <w:iCs/>
        </w:rPr>
        <w:t xml:space="preserve">’ </w:t>
      </w:r>
      <w:r w:rsidRPr="00E56075">
        <w:rPr>
          <w:rFonts w:hint="eastAsia"/>
          <w:iCs/>
        </w:rPr>
        <w:t>porting</w:t>
      </w:r>
    </w:p>
    <w:p w14:paraId="231AF7BE"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Option 2: FTP model 3 with arrival rate satisfying one of the followings:</w:t>
      </w:r>
    </w:p>
    <w:p w14:paraId="5C9F022C" w14:textId="77777777" w:rsidR="00A87884" w:rsidRPr="00E56075" w:rsidRDefault="00A87884" w:rsidP="00C034B1">
      <w:pPr>
        <w:pStyle w:val="ListParagraph"/>
        <w:numPr>
          <w:ilvl w:val="1"/>
          <w:numId w:val="23"/>
        </w:numPr>
        <w:spacing w:after="0"/>
        <w:contextualSpacing w:val="0"/>
        <w:jc w:val="both"/>
        <w:rPr>
          <w:iCs/>
        </w:rPr>
      </w:pPr>
      <w:r w:rsidRPr="00E56075">
        <w:rPr>
          <w:rFonts w:hint="eastAsia"/>
          <w:iCs/>
        </w:rPr>
        <w:t>BO low load: 10%-25%</w:t>
      </w:r>
    </w:p>
    <w:p w14:paraId="5B233D21" w14:textId="77777777" w:rsidR="00A87884" w:rsidRPr="00E56075" w:rsidRDefault="00A87884" w:rsidP="00C034B1">
      <w:pPr>
        <w:pStyle w:val="ListParagraph"/>
        <w:numPr>
          <w:ilvl w:val="1"/>
          <w:numId w:val="23"/>
        </w:numPr>
        <w:spacing w:after="0"/>
        <w:contextualSpacing w:val="0"/>
        <w:jc w:val="both"/>
        <w:rPr>
          <w:iCs/>
        </w:rPr>
      </w:pPr>
      <w:r w:rsidRPr="00E56075">
        <w:rPr>
          <w:rFonts w:hint="eastAsia"/>
          <w:iCs/>
        </w:rPr>
        <w:t>BO mid load: 35%-50%</w:t>
      </w:r>
    </w:p>
    <w:p w14:paraId="71ED1172" w14:textId="77777777" w:rsidR="00A87884" w:rsidRPr="00E56075" w:rsidRDefault="00A87884" w:rsidP="00C034B1">
      <w:pPr>
        <w:pStyle w:val="ListParagraph"/>
        <w:numPr>
          <w:ilvl w:val="1"/>
          <w:numId w:val="23"/>
        </w:numPr>
        <w:spacing w:after="0"/>
        <w:contextualSpacing w:val="0"/>
        <w:jc w:val="both"/>
        <w:rPr>
          <w:iCs/>
        </w:rPr>
      </w:pPr>
      <w:r w:rsidRPr="00E56075">
        <w:rPr>
          <w:rFonts w:hint="eastAsia"/>
          <w:iCs/>
        </w:rPr>
        <w:t>BO high load: above 55%</w:t>
      </w:r>
    </w:p>
    <w:p w14:paraId="2EC34949" w14:textId="77777777" w:rsidR="00A87884" w:rsidRPr="00E56075" w:rsidRDefault="00A87884" w:rsidP="00C034B1">
      <w:pPr>
        <w:pStyle w:val="ListParagraph"/>
        <w:numPr>
          <w:ilvl w:val="1"/>
          <w:numId w:val="23"/>
        </w:numPr>
        <w:spacing w:after="0"/>
        <w:contextualSpacing w:val="0"/>
        <w:jc w:val="both"/>
        <w:rPr>
          <w:iCs/>
        </w:rPr>
      </w:pPr>
      <w:r w:rsidRPr="00E56075">
        <w:rPr>
          <w:rFonts w:hint="eastAsia"/>
          <w:iCs/>
        </w:rPr>
        <w:t>Packet size is up to companies</w:t>
      </w:r>
      <w:r>
        <w:rPr>
          <w:iCs/>
        </w:rPr>
        <w:t xml:space="preserve">’ </w:t>
      </w:r>
      <w:r w:rsidRPr="00E56075">
        <w:rPr>
          <w:rFonts w:hint="eastAsia"/>
          <w:iCs/>
        </w:rPr>
        <w:t>reporting</w:t>
      </w:r>
    </w:p>
    <w:p w14:paraId="14DF4D90"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Option 3: XR traffi</w:t>
      </w:r>
      <w:r>
        <w:rPr>
          <w:rFonts w:hint="eastAsia"/>
          <w:iCs/>
        </w:rPr>
        <w:t>c models including cloud gaming</w:t>
      </w:r>
      <w:r w:rsidRPr="00E56075">
        <w:rPr>
          <w:rFonts w:hint="eastAsia"/>
          <w:iCs/>
        </w:rPr>
        <w:t>, virtual reality, and augmented reality.  </w:t>
      </w:r>
    </w:p>
    <w:p w14:paraId="55AF5132" w14:textId="77777777" w:rsidR="00A87884" w:rsidRPr="00E56075" w:rsidRDefault="00A87884" w:rsidP="00C034B1">
      <w:pPr>
        <w:pStyle w:val="ListParagraph"/>
        <w:numPr>
          <w:ilvl w:val="0"/>
          <w:numId w:val="23"/>
        </w:numPr>
        <w:spacing w:after="0"/>
        <w:contextualSpacing w:val="0"/>
        <w:jc w:val="both"/>
        <w:rPr>
          <w:iCs/>
        </w:rPr>
      </w:pPr>
      <w:r w:rsidRPr="00E56075">
        <w:rPr>
          <w:rFonts w:hint="eastAsia"/>
          <w:iCs/>
        </w:rPr>
        <w:t>It is up to each company to use either Option 1 or 2 or 3 or mixed of them. </w:t>
      </w:r>
    </w:p>
    <w:p w14:paraId="41CADABC" w14:textId="77777777" w:rsidR="00A87884" w:rsidRPr="00E56075" w:rsidRDefault="00A87884" w:rsidP="00A87884">
      <w:pPr>
        <w:rPr>
          <w:iCs/>
        </w:rPr>
      </w:pPr>
    </w:p>
    <w:p w14:paraId="1E362388" w14:textId="77777777" w:rsidR="00A87884" w:rsidRPr="009A0DC8" w:rsidRDefault="00A87884" w:rsidP="00A87884">
      <w:pPr>
        <w:autoSpaceDE w:val="0"/>
        <w:autoSpaceDN w:val="0"/>
        <w:jc w:val="both"/>
      </w:pPr>
      <w:r w:rsidRPr="009A0DC8">
        <w:rPr>
          <w:b/>
          <w:bCs/>
          <w:iCs/>
          <w:highlight w:val="green"/>
          <w:u w:val="single"/>
        </w:rPr>
        <w:t>Agreement</w:t>
      </w:r>
    </w:p>
    <w:p w14:paraId="1DFDEBF4" w14:textId="77777777" w:rsidR="00A87884" w:rsidRPr="00A7688F" w:rsidRDefault="00A87884" w:rsidP="00A87884">
      <w:pPr>
        <w:rPr>
          <w:rFonts w:ascii="SimSun" w:eastAsia="SimSun" w:hAnsi="SimSun"/>
          <w:lang w:eastAsia="zh-CN"/>
        </w:rPr>
      </w:pPr>
      <w:r w:rsidRPr="00A7688F">
        <w:rPr>
          <w:rFonts w:hint="eastAsia"/>
          <w:iCs/>
        </w:rPr>
        <w:t>When reporting the simulation results for sidelink operation on FR2, companies should report the used resource allocation scheme.</w:t>
      </w:r>
      <w:r w:rsidRPr="00A7688F">
        <w:rPr>
          <w:rFonts w:hint="eastAsia"/>
        </w:rPr>
        <w:t> </w:t>
      </w:r>
    </w:p>
    <w:p w14:paraId="3151B76C" w14:textId="77777777" w:rsidR="00A87884" w:rsidRPr="00A7688F" w:rsidRDefault="00A87884" w:rsidP="00A87884">
      <w:r w:rsidRPr="00A7688F">
        <w:rPr>
          <w:rFonts w:hint="eastAsia"/>
        </w:rPr>
        <w:t> </w:t>
      </w:r>
    </w:p>
    <w:p w14:paraId="26F68486" w14:textId="77777777" w:rsidR="00A87884" w:rsidRPr="00A7688F" w:rsidRDefault="00A87884" w:rsidP="00A87884">
      <w:pPr>
        <w:autoSpaceDE w:val="0"/>
        <w:autoSpaceDN w:val="0"/>
        <w:jc w:val="both"/>
      </w:pPr>
      <w:r w:rsidRPr="00A7688F">
        <w:rPr>
          <w:b/>
          <w:bCs/>
          <w:iCs/>
          <w:highlight w:val="green"/>
          <w:u w:val="single"/>
        </w:rPr>
        <w:t>Agreement</w:t>
      </w:r>
    </w:p>
    <w:p w14:paraId="5A46DDCC" w14:textId="77777777" w:rsidR="00A87884" w:rsidRPr="00A7688F" w:rsidRDefault="00A87884" w:rsidP="00A87884">
      <w:r w:rsidRPr="00A7688F">
        <w:rPr>
          <w:rFonts w:hint="eastAsia"/>
          <w:iCs/>
        </w:rPr>
        <w:lastRenderedPageBreak/>
        <w:t>In evaluation methodology for commercial deployment scenario for sidelink operation on FR2, performance metric includes UPT, latency and PRR which regards the packet whose delay exceeding the remaining PDB as transmission failure. </w:t>
      </w:r>
    </w:p>
    <w:p w14:paraId="6BB7C222" w14:textId="77777777" w:rsidR="00A87884" w:rsidRPr="00A7688F" w:rsidRDefault="00A87884" w:rsidP="00C034B1">
      <w:pPr>
        <w:numPr>
          <w:ilvl w:val="0"/>
          <w:numId w:val="21"/>
        </w:numPr>
        <w:spacing w:after="0"/>
      </w:pPr>
      <w:r w:rsidRPr="00A7688F">
        <w:rPr>
          <w:rFonts w:hint="eastAsia"/>
        </w:rPr>
        <w:t> </w:t>
      </w:r>
      <w:r w:rsidRPr="00A7688F">
        <w:rPr>
          <w:rFonts w:hint="eastAsia"/>
          <w:iCs/>
        </w:rPr>
        <w:t>FFS: UE satisfaction as section 7.2 in TR 38.838 for XR traffic evaluation</w:t>
      </w:r>
    </w:p>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C2C6C" w14:textId="77777777" w:rsidR="0031691A" w:rsidRPr="00C47AD2" w:rsidRDefault="0031691A">
      <w:pPr>
        <w:rPr>
          <w:rFonts w:ascii="Arial" w:hAnsi="Arial"/>
          <w:sz w:val="12"/>
        </w:rPr>
      </w:pPr>
      <w:r>
        <w:separator/>
      </w:r>
    </w:p>
  </w:endnote>
  <w:endnote w:type="continuationSeparator" w:id="0">
    <w:p w14:paraId="45D09498" w14:textId="77777777" w:rsidR="0031691A" w:rsidRPr="00C47AD2" w:rsidRDefault="0031691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8840D35"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3EB3">
      <w:rPr>
        <w:rStyle w:val="PageNumber"/>
      </w:rPr>
      <w:t>3</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AA123" w14:textId="77777777" w:rsidR="0031691A" w:rsidRPr="00C47AD2" w:rsidRDefault="0031691A">
      <w:pPr>
        <w:rPr>
          <w:rFonts w:ascii="Arial" w:hAnsi="Arial"/>
          <w:sz w:val="12"/>
        </w:rPr>
      </w:pPr>
      <w:r>
        <w:separator/>
      </w:r>
    </w:p>
  </w:footnote>
  <w:footnote w:type="continuationSeparator" w:id="0">
    <w:p w14:paraId="36BF013E" w14:textId="77777777" w:rsidR="0031691A" w:rsidRPr="00C47AD2" w:rsidRDefault="0031691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2"/>
  </w:num>
  <w:num w:numId="6">
    <w:abstractNumId w:val="21"/>
  </w:num>
  <w:num w:numId="7">
    <w:abstractNumId w:val="13"/>
  </w:num>
  <w:num w:numId="8">
    <w:abstractNumId w:val="11"/>
  </w:num>
  <w:num w:numId="9">
    <w:abstractNumId w:val="19"/>
  </w:num>
  <w:num w:numId="10">
    <w:abstractNumId w:val="5"/>
  </w:num>
  <w:num w:numId="11">
    <w:abstractNumId w:val="6"/>
  </w:num>
  <w:num w:numId="12">
    <w:abstractNumId w:val="2"/>
  </w:num>
  <w:num w:numId="13">
    <w:abstractNumId w:val="20"/>
  </w:num>
  <w:num w:numId="14">
    <w:abstractNumId w:val="14"/>
  </w:num>
  <w:num w:numId="15">
    <w:abstractNumId w:val="16"/>
  </w:num>
  <w:num w:numId="16">
    <w:abstractNumId w:val="15"/>
  </w:num>
  <w:num w:numId="17">
    <w:abstractNumId w:val="22"/>
  </w:num>
  <w:num w:numId="18">
    <w:abstractNumId w:val="4"/>
  </w:num>
  <w:num w:numId="19">
    <w:abstractNumId w:val="1"/>
  </w:num>
  <w:num w:numId="20">
    <w:abstractNumId w:val="3"/>
  </w:num>
  <w:num w:numId="21">
    <w:abstractNumId w:val="17"/>
  </w:num>
  <w:num w:numId="22">
    <w:abstractNumId w:val="10"/>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7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3EB3"/>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91A"/>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7A"/>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8FD"/>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D8F"/>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4AB"/>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40"/>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8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242"/>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4B1"/>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1D52"/>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B6"/>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5F7E"/>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C50"/>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8CE"/>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EB46FD33-D84C-4F88-B237-C188AC9C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6</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20</cp:revision>
  <cp:lastPrinted>2010-03-24T01:20:00Z</cp:lastPrinted>
  <dcterms:created xsi:type="dcterms:W3CDTF">2022-08-10T22:11:00Z</dcterms:created>
  <dcterms:modified xsi:type="dcterms:W3CDTF">2022-11-07T12:43:00Z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